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A5F" w:rsidRPr="00652A5F" w:rsidRDefault="001A6766" w:rsidP="00BE6804">
      <w:pPr>
        <w:pStyle w:val="Heading1"/>
        <w:rPr>
          <w:rFonts w:ascii="Times New Roman" w:hAnsi="Times New Roman"/>
          <w:color w:val="FF0000"/>
          <w:lang w:val="en-ZA"/>
        </w:rPr>
      </w:pPr>
      <w:bookmarkStart w:id="0" w:name="_Toc365384415"/>
      <w:bookmarkStart w:id="1" w:name="_Toc365458755"/>
      <w:bookmarkStart w:id="2" w:name="_Toc283101352"/>
      <w:bookmarkStart w:id="3" w:name="_Toc283103135"/>
      <w:bookmarkStart w:id="4" w:name="_Toc283103180"/>
      <w:r>
        <w:rPr>
          <w:rFonts w:ascii="Times New Roman" w:hAnsi="Times New Roman"/>
          <w:color w:val="FF0000"/>
          <w:lang w:val="en-ZA"/>
        </w:rPr>
        <w:t>Policy as adopted by the Council, 28 September 2013</w:t>
      </w:r>
    </w:p>
    <w:p w:rsidR="00BE6804" w:rsidRPr="00652A5F" w:rsidRDefault="00BE6804" w:rsidP="00BE6804">
      <w:pPr>
        <w:pStyle w:val="Heading1"/>
        <w:rPr>
          <w:rFonts w:ascii="Times New Roman" w:hAnsi="Times New Roman"/>
          <w:lang w:val="en-ZA"/>
        </w:rPr>
      </w:pPr>
      <w:r w:rsidRPr="00652A5F">
        <w:rPr>
          <w:rFonts w:ascii="Times New Roman" w:hAnsi="Times New Roman"/>
          <w:lang w:val="en-ZA"/>
        </w:rPr>
        <w:t xml:space="preserve">Policy on </w:t>
      </w:r>
      <w:r w:rsidR="007E6B06" w:rsidRPr="00652A5F">
        <w:rPr>
          <w:rFonts w:ascii="Times New Roman" w:hAnsi="Times New Roman"/>
          <w:lang w:val="en-ZA"/>
        </w:rPr>
        <w:t>Conflict of Interest at UCT</w:t>
      </w:r>
      <w:bookmarkEnd w:id="0"/>
      <w:bookmarkEnd w:id="1"/>
    </w:p>
    <w:p w:rsidR="00BE6804" w:rsidRPr="00652A5F" w:rsidRDefault="00BE6804" w:rsidP="00BE6804">
      <w:pPr>
        <w:rPr>
          <w:rFonts w:ascii="Times New Roman" w:hAnsi="Times New Roman"/>
          <w:lang w:val="en-ZA"/>
        </w:rPr>
      </w:pPr>
    </w:p>
    <w:p w:rsidR="00787033" w:rsidRPr="00652A5F" w:rsidRDefault="00EC6CA6" w:rsidP="00712E2C">
      <w:pPr>
        <w:pStyle w:val="Heading2"/>
        <w:tabs>
          <w:tab w:val="left" w:pos="3570"/>
        </w:tabs>
        <w:rPr>
          <w:rFonts w:ascii="Times New Roman" w:hAnsi="Times New Roman"/>
          <w:noProof/>
        </w:rPr>
      </w:pPr>
      <w:bookmarkStart w:id="5" w:name="_Toc365384417"/>
      <w:bookmarkStart w:id="6" w:name="_Toc365458757"/>
      <w:r w:rsidRPr="00652A5F">
        <w:rPr>
          <w:rFonts w:ascii="Times New Roman" w:hAnsi="Times New Roman"/>
        </w:rPr>
        <w:t>Table of Contents</w:t>
      </w:r>
      <w:bookmarkEnd w:id="5"/>
      <w:bookmarkEnd w:id="6"/>
      <w:r w:rsidR="00B66E18" w:rsidRPr="00652A5F">
        <w:rPr>
          <w:rFonts w:ascii="Times New Roman" w:hAnsi="Times New Roman"/>
        </w:rPr>
        <w:fldChar w:fldCharType="begin"/>
      </w:r>
      <w:r w:rsidR="00712E2C" w:rsidRPr="00652A5F">
        <w:rPr>
          <w:rFonts w:ascii="Times New Roman" w:hAnsi="Times New Roman"/>
        </w:rPr>
        <w:instrText xml:space="preserve"> TOC \o "1-3" \h \z \u </w:instrText>
      </w:r>
      <w:r w:rsidR="00B66E18" w:rsidRPr="00652A5F">
        <w:rPr>
          <w:rFonts w:ascii="Times New Roman" w:hAnsi="Times New Roman"/>
        </w:rPr>
        <w:fldChar w:fldCharType="separate"/>
      </w:r>
    </w:p>
    <w:p w:rsidR="00787033" w:rsidRPr="00652A5F" w:rsidRDefault="001A6766">
      <w:pPr>
        <w:pStyle w:val="TOC2"/>
        <w:rPr>
          <w:rFonts w:ascii="Times New Roman" w:hAnsi="Times New Roman"/>
          <w:noProof/>
          <w:sz w:val="22"/>
          <w:szCs w:val="22"/>
          <w:lang w:val="en-ZA" w:eastAsia="en-ZA"/>
        </w:rPr>
      </w:pPr>
      <w:hyperlink w:anchor="_Toc365458758" w:history="1">
        <w:r w:rsidR="00787033" w:rsidRPr="00652A5F">
          <w:rPr>
            <w:rStyle w:val="Hyperlink"/>
            <w:rFonts w:ascii="Times New Roman" w:hAnsi="Times New Roman"/>
            <w:noProof/>
          </w:rPr>
          <w:t>Policy summary</w:t>
        </w:r>
        <w:r w:rsidR="00787033" w:rsidRPr="00652A5F">
          <w:rPr>
            <w:rFonts w:ascii="Times New Roman" w:hAnsi="Times New Roman"/>
            <w:noProof/>
            <w:webHidden/>
          </w:rPr>
          <w:tab/>
        </w:r>
        <w:r w:rsidR="00787033" w:rsidRPr="00652A5F">
          <w:rPr>
            <w:rFonts w:ascii="Times New Roman" w:hAnsi="Times New Roman"/>
            <w:noProof/>
            <w:webHidden/>
          </w:rPr>
          <w:fldChar w:fldCharType="begin"/>
        </w:r>
        <w:r w:rsidR="00787033" w:rsidRPr="00652A5F">
          <w:rPr>
            <w:rFonts w:ascii="Times New Roman" w:hAnsi="Times New Roman"/>
            <w:noProof/>
            <w:webHidden/>
          </w:rPr>
          <w:instrText xml:space="preserve"> PAGEREF _Toc365458758 \h </w:instrText>
        </w:r>
        <w:r w:rsidR="00787033" w:rsidRPr="00652A5F">
          <w:rPr>
            <w:rFonts w:ascii="Times New Roman" w:hAnsi="Times New Roman"/>
            <w:noProof/>
            <w:webHidden/>
          </w:rPr>
        </w:r>
        <w:r w:rsidR="00787033" w:rsidRPr="00652A5F">
          <w:rPr>
            <w:rFonts w:ascii="Times New Roman" w:hAnsi="Times New Roman"/>
            <w:noProof/>
            <w:webHidden/>
          </w:rPr>
          <w:fldChar w:fldCharType="separate"/>
        </w:r>
        <w:r w:rsidR="00787033" w:rsidRPr="00652A5F">
          <w:rPr>
            <w:rFonts w:ascii="Times New Roman" w:hAnsi="Times New Roman"/>
            <w:noProof/>
            <w:webHidden/>
          </w:rPr>
          <w:t>3</w:t>
        </w:r>
        <w:r w:rsidR="00787033" w:rsidRPr="00652A5F">
          <w:rPr>
            <w:rFonts w:ascii="Times New Roman" w:hAnsi="Times New Roman"/>
            <w:noProof/>
            <w:webHidden/>
          </w:rPr>
          <w:fldChar w:fldCharType="end"/>
        </w:r>
      </w:hyperlink>
    </w:p>
    <w:p w:rsidR="00787033" w:rsidRPr="00652A5F" w:rsidRDefault="001A6766">
      <w:pPr>
        <w:pStyle w:val="TOC2"/>
        <w:rPr>
          <w:rFonts w:ascii="Times New Roman" w:hAnsi="Times New Roman"/>
          <w:noProof/>
          <w:sz w:val="22"/>
          <w:szCs w:val="22"/>
          <w:lang w:val="en-ZA" w:eastAsia="en-ZA"/>
        </w:rPr>
      </w:pPr>
      <w:hyperlink w:anchor="_Toc365458761" w:history="1">
        <w:r w:rsidR="00787033" w:rsidRPr="00652A5F">
          <w:rPr>
            <w:rStyle w:val="Hyperlink"/>
            <w:rFonts w:ascii="Times New Roman" w:hAnsi="Times New Roman"/>
            <w:noProof/>
          </w:rPr>
          <w:t>Rationale and purpose</w:t>
        </w:r>
        <w:r w:rsidR="00787033" w:rsidRPr="00652A5F">
          <w:rPr>
            <w:rFonts w:ascii="Times New Roman" w:hAnsi="Times New Roman"/>
            <w:noProof/>
            <w:webHidden/>
          </w:rPr>
          <w:tab/>
        </w:r>
        <w:r w:rsidR="00787033" w:rsidRPr="00652A5F">
          <w:rPr>
            <w:rFonts w:ascii="Times New Roman" w:hAnsi="Times New Roman"/>
            <w:noProof/>
            <w:webHidden/>
          </w:rPr>
          <w:fldChar w:fldCharType="begin"/>
        </w:r>
        <w:r w:rsidR="00787033" w:rsidRPr="00652A5F">
          <w:rPr>
            <w:rFonts w:ascii="Times New Roman" w:hAnsi="Times New Roman"/>
            <w:noProof/>
            <w:webHidden/>
          </w:rPr>
          <w:instrText xml:space="preserve"> PAGEREF _Toc365458761 \h </w:instrText>
        </w:r>
        <w:r w:rsidR="00787033" w:rsidRPr="00652A5F">
          <w:rPr>
            <w:rFonts w:ascii="Times New Roman" w:hAnsi="Times New Roman"/>
            <w:noProof/>
            <w:webHidden/>
          </w:rPr>
        </w:r>
        <w:r w:rsidR="00787033" w:rsidRPr="00652A5F">
          <w:rPr>
            <w:rFonts w:ascii="Times New Roman" w:hAnsi="Times New Roman"/>
            <w:noProof/>
            <w:webHidden/>
          </w:rPr>
          <w:fldChar w:fldCharType="separate"/>
        </w:r>
        <w:r w:rsidR="00787033" w:rsidRPr="00652A5F">
          <w:rPr>
            <w:rFonts w:ascii="Times New Roman" w:hAnsi="Times New Roman"/>
            <w:noProof/>
            <w:webHidden/>
          </w:rPr>
          <w:t>3</w:t>
        </w:r>
        <w:r w:rsidR="00787033" w:rsidRPr="00652A5F">
          <w:rPr>
            <w:rFonts w:ascii="Times New Roman" w:hAnsi="Times New Roman"/>
            <w:noProof/>
            <w:webHidden/>
          </w:rPr>
          <w:fldChar w:fldCharType="end"/>
        </w:r>
      </w:hyperlink>
    </w:p>
    <w:p w:rsidR="00787033" w:rsidRPr="00652A5F" w:rsidRDefault="001A6766">
      <w:pPr>
        <w:pStyle w:val="TOC2"/>
        <w:rPr>
          <w:rFonts w:ascii="Times New Roman" w:hAnsi="Times New Roman"/>
          <w:noProof/>
          <w:sz w:val="22"/>
          <w:szCs w:val="22"/>
          <w:lang w:val="en-ZA" w:eastAsia="en-ZA"/>
        </w:rPr>
      </w:pPr>
      <w:hyperlink w:anchor="_Toc365458762" w:history="1">
        <w:r w:rsidR="00787033" w:rsidRPr="00652A5F">
          <w:rPr>
            <w:rStyle w:val="Hyperlink"/>
            <w:rFonts w:ascii="Times New Roman" w:hAnsi="Times New Roman"/>
            <w:noProof/>
          </w:rPr>
          <w:t>Applicable to</w:t>
        </w:r>
        <w:r w:rsidR="00787033" w:rsidRPr="00652A5F">
          <w:rPr>
            <w:rFonts w:ascii="Times New Roman" w:hAnsi="Times New Roman"/>
            <w:noProof/>
            <w:webHidden/>
          </w:rPr>
          <w:tab/>
        </w:r>
        <w:r w:rsidR="00787033" w:rsidRPr="00652A5F">
          <w:rPr>
            <w:rFonts w:ascii="Times New Roman" w:hAnsi="Times New Roman"/>
            <w:noProof/>
            <w:webHidden/>
          </w:rPr>
          <w:fldChar w:fldCharType="begin"/>
        </w:r>
        <w:r w:rsidR="00787033" w:rsidRPr="00652A5F">
          <w:rPr>
            <w:rFonts w:ascii="Times New Roman" w:hAnsi="Times New Roman"/>
            <w:noProof/>
            <w:webHidden/>
          </w:rPr>
          <w:instrText xml:space="preserve"> PAGEREF _Toc365458762 \h </w:instrText>
        </w:r>
        <w:r w:rsidR="00787033" w:rsidRPr="00652A5F">
          <w:rPr>
            <w:rFonts w:ascii="Times New Roman" w:hAnsi="Times New Roman"/>
            <w:noProof/>
            <w:webHidden/>
          </w:rPr>
        </w:r>
        <w:r w:rsidR="00787033" w:rsidRPr="00652A5F">
          <w:rPr>
            <w:rFonts w:ascii="Times New Roman" w:hAnsi="Times New Roman"/>
            <w:noProof/>
            <w:webHidden/>
          </w:rPr>
          <w:fldChar w:fldCharType="separate"/>
        </w:r>
        <w:r w:rsidR="00787033" w:rsidRPr="00652A5F">
          <w:rPr>
            <w:rFonts w:ascii="Times New Roman" w:hAnsi="Times New Roman"/>
            <w:noProof/>
            <w:webHidden/>
          </w:rPr>
          <w:t>4</w:t>
        </w:r>
        <w:r w:rsidR="00787033" w:rsidRPr="00652A5F">
          <w:rPr>
            <w:rFonts w:ascii="Times New Roman" w:hAnsi="Times New Roman"/>
            <w:noProof/>
            <w:webHidden/>
          </w:rPr>
          <w:fldChar w:fldCharType="end"/>
        </w:r>
      </w:hyperlink>
    </w:p>
    <w:p w:rsidR="00787033" w:rsidRPr="00652A5F" w:rsidRDefault="001A6766">
      <w:pPr>
        <w:pStyle w:val="TOC2"/>
        <w:rPr>
          <w:rFonts w:ascii="Times New Roman" w:hAnsi="Times New Roman"/>
          <w:noProof/>
          <w:sz w:val="22"/>
          <w:szCs w:val="22"/>
          <w:lang w:val="en-ZA" w:eastAsia="en-ZA"/>
        </w:rPr>
      </w:pPr>
      <w:hyperlink w:anchor="_Toc365458763" w:history="1">
        <w:r w:rsidR="00787033" w:rsidRPr="00652A5F">
          <w:rPr>
            <w:rStyle w:val="Hyperlink"/>
            <w:rFonts w:ascii="Times New Roman" w:hAnsi="Times New Roman"/>
            <w:noProof/>
          </w:rPr>
          <w:t>Definitions</w:t>
        </w:r>
        <w:r w:rsidR="00787033" w:rsidRPr="00652A5F">
          <w:rPr>
            <w:rFonts w:ascii="Times New Roman" w:hAnsi="Times New Roman"/>
            <w:noProof/>
            <w:webHidden/>
          </w:rPr>
          <w:tab/>
        </w:r>
        <w:r w:rsidR="00787033" w:rsidRPr="00652A5F">
          <w:rPr>
            <w:rFonts w:ascii="Times New Roman" w:hAnsi="Times New Roman"/>
            <w:noProof/>
            <w:webHidden/>
          </w:rPr>
          <w:fldChar w:fldCharType="begin"/>
        </w:r>
        <w:r w:rsidR="00787033" w:rsidRPr="00652A5F">
          <w:rPr>
            <w:rFonts w:ascii="Times New Roman" w:hAnsi="Times New Roman"/>
            <w:noProof/>
            <w:webHidden/>
          </w:rPr>
          <w:instrText xml:space="preserve"> PAGEREF _Toc365458763 \h </w:instrText>
        </w:r>
        <w:r w:rsidR="00787033" w:rsidRPr="00652A5F">
          <w:rPr>
            <w:rFonts w:ascii="Times New Roman" w:hAnsi="Times New Roman"/>
            <w:noProof/>
            <w:webHidden/>
          </w:rPr>
        </w:r>
        <w:r w:rsidR="00787033" w:rsidRPr="00652A5F">
          <w:rPr>
            <w:rFonts w:ascii="Times New Roman" w:hAnsi="Times New Roman"/>
            <w:noProof/>
            <w:webHidden/>
          </w:rPr>
          <w:fldChar w:fldCharType="separate"/>
        </w:r>
        <w:r w:rsidR="00787033" w:rsidRPr="00652A5F">
          <w:rPr>
            <w:rFonts w:ascii="Times New Roman" w:hAnsi="Times New Roman"/>
            <w:noProof/>
            <w:webHidden/>
          </w:rPr>
          <w:t>4</w:t>
        </w:r>
        <w:r w:rsidR="00787033" w:rsidRPr="00652A5F">
          <w:rPr>
            <w:rFonts w:ascii="Times New Roman" w:hAnsi="Times New Roman"/>
            <w:noProof/>
            <w:webHidden/>
          </w:rPr>
          <w:fldChar w:fldCharType="end"/>
        </w:r>
      </w:hyperlink>
    </w:p>
    <w:p w:rsidR="00787033" w:rsidRPr="00652A5F" w:rsidRDefault="001A6766">
      <w:pPr>
        <w:pStyle w:val="TOC2"/>
        <w:rPr>
          <w:rFonts w:ascii="Times New Roman" w:hAnsi="Times New Roman"/>
          <w:noProof/>
          <w:sz w:val="22"/>
          <w:szCs w:val="22"/>
          <w:lang w:val="en-ZA" w:eastAsia="en-ZA"/>
        </w:rPr>
      </w:pPr>
      <w:hyperlink w:anchor="_Toc365458764" w:history="1">
        <w:r w:rsidR="00787033" w:rsidRPr="00652A5F">
          <w:rPr>
            <w:rStyle w:val="Hyperlink"/>
            <w:rFonts w:ascii="Times New Roman" w:hAnsi="Times New Roman"/>
            <w:noProof/>
          </w:rPr>
          <w:t>Policy details</w:t>
        </w:r>
        <w:r w:rsidR="00787033" w:rsidRPr="00652A5F">
          <w:rPr>
            <w:rFonts w:ascii="Times New Roman" w:hAnsi="Times New Roman"/>
            <w:noProof/>
            <w:webHidden/>
          </w:rPr>
          <w:tab/>
        </w:r>
        <w:r w:rsidR="00787033" w:rsidRPr="00652A5F">
          <w:rPr>
            <w:rFonts w:ascii="Times New Roman" w:hAnsi="Times New Roman"/>
            <w:noProof/>
            <w:webHidden/>
          </w:rPr>
          <w:fldChar w:fldCharType="begin"/>
        </w:r>
        <w:r w:rsidR="00787033" w:rsidRPr="00652A5F">
          <w:rPr>
            <w:rFonts w:ascii="Times New Roman" w:hAnsi="Times New Roman"/>
            <w:noProof/>
            <w:webHidden/>
          </w:rPr>
          <w:instrText xml:space="preserve"> PAGEREF _Toc365458764 \h </w:instrText>
        </w:r>
        <w:r w:rsidR="00787033" w:rsidRPr="00652A5F">
          <w:rPr>
            <w:rFonts w:ascii="Times New Roman" w:hAnsi="Times New Roman"/>
            <w:noProof/>
            <w:webHidden/>
          </w:rPr>
        </w:r>
        <w:r w:rsidR="00787033" w:rsidRPr="00652A5F">
          <w:rPr>
            <w:rFonts w:ascii="Times New Roman" w:hAnsi="Times New Roman"/>
            <w:noProof/>
            <w:webHidden/>
          </w:rPr>
          <w:fldChar w:fldCharType="separate"/>
        </w:r>
        <w:r w:rsidR="00787033" w:rsidRPr="00652A5F">
          <w:rPr>
            <w:rFonts w:ascii="Times New Roman" w:hAnsi="Times New Roman"/>
            <w:noProof/>
            <w:webHidden/>
          </w:rPr>
          <w:t>5</w:t>
        </w:r>
        <w:r w:rsidR="00787033" w:rsidRPr="00652A5F">
          <w:rPr>
            <w:rFonts w:ascii="Times New Roman" w:hAnsi="Times New Roman"/>
            <w:noProof/>
            <w:webHidden/>
          </w:rPr>
          <w:fldChar w:fldCharType="end"/>
        </w:r>
      </w:hyperlink>
    </w:p>
    <w:p w:rsidR="00787033" w:rsidRPr="00652A5F" w:rsidRDefault="001A6766">
      <w:pPr>
        <w:pStyle w:val="TOC2"/>
        <w:rPr>
          <w:rFonts w:ascii="Times New Roman" w:hAnsi="Times New Roman"/>
          <w:noProof/>
          <w:sz w:val="22"/>
          <w:szCs w:val="22"/>
          <w:lang w:val="en-ZA" w:eastAsia="en-ZA"/>
        </w:rPr>
      </w:pPr>
      <w:hyperlink w:anchor="_Toc365458771" w:history="1">
        <w:r w:rsidR="00787033" w:rsidRPr="00652A5F">
          <w:rPr>
            <w:rStyle w:val="Hyperlink"/>
            <w:rFonts w:ascii="Times New Roman" w:hAnsi="Times New Roman"/>
            <w:noProof/>
          </w:rPr>
          <w:t>Procedures</w:t>
        </w:r>
        <w:r w:rsidR="00787033" w:rsidRPr="00652A5F">
          <w:rPr>
            <w:rFonts w:ascii="Times New Roman" w:hAnsi="Times New Roman"/>
            <w:noProof/>
            <w:webHidden/>
          </w:rPr>
          <w:tab/>
        </w:r>
        <w:r w:rsidR="00787033" w:rsidRPr="00652A5F">
          <w:rPr>
            <w:rFonts w:ascii="Times New Roman" w:hAnsi="Times New Roman"/>
            <w:noProof/>
            <w:webHidden/>
          </w:rPr>
          <w:fldChar w:fldCharType="begin"/>
        </w:r>
        <w:r w:rsidR="00787033" w:rsidRPr="00652A5F">
          <w:rPr>
            <w:rFonts w:ascii="Times New Roman" w:hAnsi="Times New Roman"/>
            <w:noProof/>
            <w:webHidden/>
          </w:rPr>
          <w:instrText xml:space="preserve"> PAGEREF _Toc365458771 \h </w:instrText>
        </w:r>
        <w:r w:rsidR="00787033" w:rsidRPr="00652A5F">
          <w:rPr>
            <w:rFonts w:ascii="Times New Roman" w:hAnsi="Times New Roman"/>
            <w:noProof/>
            <w:webHidden/>
          </w:rPr>
        </w:r>
        <w:r w:rsidR="00787033" w:rsidRPr="00652A5F">
          <w:rPr>
            <w:rFonts w:ascii="Times New Roman" w:hAnsi="Times New Roman"/>
            <w:noProof/>
            <w:webHidden/>
          </w:rPr>
          <w:fldChar w:fldCharType="separate"/>
        </w:r>
        <w:r w:rsidR="00787033" w:rsidRPr="00652A5F">
          <w:rPr>
            <w:rFonts w:ascii="Times New Roman" w:hAnsi="Times New Roman"/>
            <w:noProof/>
            <w:webHidden/>
          </w:rPr>
          <w:t>8</w:t>
        </w:r>
        <w:r w:rsidR="00787033" w:rsidRPr="00652A5F">
          <w:rPr>
            <w:rFonts w:ascii="Times New Roman" w:hAnsi="Times New Roman"/>
            <w:noProof/>
            <w:webHidden/>
          </w:rPr>
          <w:fldChar w:fldCharType="end"/>
        </w:r>
      </w:hyperlink>
    </w:p>
    <w:p w:rsidR="00787033" w:rsidRPr="00652A5F" w:rsidRDefault="001A6766">
      <w:pPr>
        <w:pStyle w:val="TOC2"/>
        <w:rPr>
          <w:rFonts w:ascii="Times New Roman" w:hAnsi="Times New Roman"/>
          <w:noProof/>
          <w:sz w:val="22"/>
          <w:szCs w:val="22"/>
          <w:lang w:val="en-ZA" w:eastAsia="en-ZA"/>
        </w:rPr>
      </w:pPr>
      <w:hyperlink w:anchor="_Toc365458776" w:history="1">
        <w:r w:rsidR="00787033" w:rsidRPr="00652A5F">
          <w:rPr>
            <w:rStyle w:val="Hyperlink"/>
            <w:rFonts w:ascii="Times New Roman" w:hAnsi="Times New Roman"/>
            <w:noProof/>
          </w:rPr>
          <w:t>Related links</w:t>
        </w:r>
        <w:r w:rsidR="00787033" w:rsidRPr="00652A5F">
          <w:rPr>
            <w:rFonts w:ascii="Times New Roman" w:hAnsi="Times New Roman"/>
            <w:noProof/>
            <w:webHidden/>
          </w:rPr>
          <w:tab/>
        </w:r>
        <w:r w:rsidR="00787033" w:rsidRPr="00652A5F">
          <w:rPr>
            <w:rFonts w:ascii="Times New Roman" w:hAnsi="Times New Roman"/>
            <w:noProof/>
            <w:webHidden/>
          </w:rPr>
          <w:fldChar w:fldCharType="begin"/>
        </w:r>
        <w:r w:rsidR="00787033" w:rsidRPr="00652A5F">
          <w:rPr>
            <w:rFonts w:ascii="Times New Roman" w:hAnsi="Times New Roman"/>
            <w:noProof/>
            <w:webHidden/>
          </w:rPr>
          <w:instrText xml:space="preserve"> PAGEREF _Toc365458776 \h </w:instrText>
        </w:r>
        <w:r w:rsidR="00787033" w:rsidRPr="00652A5F">
          <w:rPr>
            <w:rFonts w:ascii="Times New Roman" w:hAnsi="Times New Roman"/>
            <w:noProof/>
            <w:webHidden/>
          </w:rPr>
        </w:r>
        <w:r w:rsidR="00787033" w:rsidRPr="00652A5F">
          <w:rPr>
            <w:rFonts w:ascii="Times New Roman" w:hAnsi="Times New Roman"/>
            <w:noProof/>
            <w:webHidden/>
          </w:rPr>
          <w:fldChar w:fldCharType="separate"/>
        </w:r>
        <w:r w:rsidR="00787033" w:rsidRPr="00652A5F">
          <w:rPr>
            <w:rFonts w:ascii="Times New Roman" w:hAnsi="Times New Roman"/>
            <w:noProof/>
            <w:webHidden/>
          </w:rPr>
          <w:t>8</w:t>
        </w:r>
        <w:r w:rsidR="00787033" w:rsidRPr="00652A5F">
          <w:rPr>
            <w:rFonts w:ascii="Times New Roman" w:hAnsi="Times New Roman"/>
            <w:noProof/>
            <w:webHidden/>
          </w:rPr>
          <w:fldChar w:fldCharType="end"/>
        </w:r>
      </w:hyperlink>
    </w:p>
    <w:p w:rsidR="00712E2C" w:rsidRPr="00652A5F" w:rsidRDefault="00B66E18" w:rsidP="00712E2C">
      <w:pPr>
        <w:rPr>
          <w:rFonts w:ascii="Times New Roman" w:hAnsi="Times New Roman"/>
        </w:rPr>
      </w:pPr>
      <w:r w:rsidRPr="00652A5F">
        <w:rPr>
          <w:rFonts w:ascii="Times New Roman" w:hAnsi="Times New Roman"/>
        </w:rPr>
        <w:fldChar w:fldCharType="end"/>
      </w:r>
    </w:p>
    <w:p w:rsidR="00B06F97" w:rsidRPr="00652A5F" w:rsidRDefault="00B06F97" w:rsidP="00D96F8F">
      <w:pPr>
        <w:ind w:left="0"/>
        <w:rPr>
          <w:rFonts w:ascii="Times New Roman" w:hAnsi="Times New Roman"/>
        </w:rPr>
      </w:pPr>
    </w:p>
    <w:p w:rsidR="00FE6C7F" w:rsidRPr="00652A5F" w:rsidRDefault="00FE6C7F" w:rsidP="0023470B">
      <w:pPr>
        <w:pStyle w:val="Heading2"/>
        <w:ind w:left="0"/>
        <w:rPr>
          <w:rFonts w:ascii="Times New Roman" w:hAnsi="Times New Roman"/>
          <w:b w:val="0"/>
          <w:sz w:val="20"/>
        </w:rPr>
        <w:sectPr w:rsidR="00FE6C7F" w:rsidRPr="00652A5F" w:rsidSect="008C4D14">
          <w:headerReference w:type="default" r:id="rId9"/>
          <w:footerReference w:type="default" r:id="rId10"/>
          <w:pgSz w:w="11907" w:h="16840" w:code="9"/>
          <w:pgMar w:top="1440" w:right="1080" w:bottom="1440" w:left="1080" w:header="680" w:footer="680" w:gutter="0"/>
          <w:cols w:space="720"/>
          <w:docGrid w:linePitch="272"/>
        </w:sect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4"/>
      </w:tblGrid>
      <w:tr w:rsidR="00B06F97" w:rsidRPr="00652A5F" w:rsidTr="0023470B">
        <w:tc>
          <w:tcPr>
            <w:tcW w:w="9254" w:type="dxa"/>
            <w:tcBorders>
              <w:top w:val="nil"/>
              <w:left w:val="nil"/>
              <w:bottom w:val="nil"/>
              <w:right w:val="nil"/>
            </w:tcBorders>
            <w:shd w:val="clear" w:color="auto" w:fill="E8E8E8"/>
          </w:tcPr>
          <w:p w:rsidR="00B06F97" w:rsidRPr="00652A5F" w:rsidRDefault="00FE6C7F" w:rsidP="0023470B">
            <w:pPr>
              <w:pStyle w:val="Heading2"/>
              <w:ind w:left="0"/>
              <w:rPr>
                <w:rFonts w:ascii="Times New Roman" w:hAnsi="Times New Roman"/>
              </w:rPr>
            </w:pPr>
            <w:r w:rsidRPr="00652A5F">
              <w:rPr>
                <w:rFonts w:ascii="Times New Roman" w:hAnsi="Times New Roman"/>
                <w:b w:val="0"/>
                <w:sz w:val="20"/>
              </w:rPr>
              <w:lastRenderedPageBreak/>
              <w:br w:type="page"/>
            </w:r>
            <w:bookmarkStart w:id="7" w:name="_Toc365458758"/>
            <w:r w:rsidR="00A91613" w:rsidRPr="00652A5F">
              <w:rPr>
                <w:rFonts w:ascii="Times New Roman" w:hAnsi="Times New Roman"/>
              </w:rPr>
              <w:t>Policy summary</w:t>
            </w:r>
            <w:bookmarkEnd w:id="7"/>
          </w:p>
          <w:p w:rsidR="00A050F7" w:rsidRPr="00652A5F" w:rsidRDefault="00A050F7" w:rsidP="00652A5F">
            <w:pPr>
              <w:pStyle w:val="Heading3"/>
              <w:numPr>
                <w:ilvl w:val="0"/>
                <w:numId w:val="9"/>
              </w:numPr>
              <w:jc w:val="both"/>
              <w:rPr>
                <w:rFonts w:ascii="Times New Roman" w:hAnsi="Times New Roman"/>
                <w:b w:val="0"/>
              </w:rPr>
            </w:pPr>
            <w:bookmarkStart w:id="8" w:name="_Toc365458759"/>
            <w:bookmarkStart w:id="9" w:name="_Toc365384419"/>
            <w:r w:rsidRPr="00652A5F">
              <w:rPr>
                <w:rFonts w:ascii="Times New Roman" w:hAnsi="Times New Roman"/>
                <w:b w:val="0"/>
              </w:rPr>
              <w:t xml:space="preserve">Every member of Council </w:t>
            </w:r>
            <w:r w:rsidR="009D5F78" w:rsidRPr="00652A5F">
              <w:rPr>
                <w:rFonts w:ascii="Times New Roman" w:hAnsi="Times New Roman"/>
                <w:b w:val="0"/>
              </w:rPr>
              <w:t>and of a C</w:t>
            </w:r>
            <w:r w:rsidRPr="00652A5F">
              <w:rPr>
                <w:rFonts w:ascii="Times New Roman" w:hAnsi="Times New Roman"/>
                <w:b w:val="0"/>
              </w:rPr>
              <w:t xml:space="preserve">ouncil committee must make a full declaration of his or her financial interests and fiduciary roles and those of his or her immediate family members on appointment to </w:t>
            </w:r>
            <w:r w:rsidR="00652A5F">
              <w:rPr>
                <w:rFonts w:ascii="Times New Roman" w:hAnsi="Times New Roman"/>
                <w:b w:val="0"/>
              </w:rPr>
              <w:t xml:space="preserve">Council or to </w:t>
            </w:r>
            <w:r w:rsidRPr="00652A5F">
              <w:rPr>
                <w:rFonts w:ascii="Times New Roman" w:hAnsi="Times New Roman"/>
                <w:b w:val="0"/>
              </w:rPr>
              <w:t>the committee concerned. These disclosures must be updated annually.</w:t>
            </w:r>
            <w:bookmarkEnd w:id="8"/>
          </w:p>
          <w:p w:rsidR="00A050F7" w:rsidRPr="00652A5F" w:rsidRDefault="00A050F7" w:rsidP="00652A5F">
            <w:pPr>
              <w:pStyle w:val="TopicTextNumbered"/>
              <w:numPr>
                <w:ilvl w:val="0"/>
                <w:numId w:val="9"/>
              </w:numPr>
              <w:jc w:val="both"/>
              <w:rPr>
                <w:rFonts w:ascii="Times New Roman" w:hAnsi="Times New Roman"/>
              </w:rPr>
            </w:pPr>
            <w:r w:rsidRPr="00652A5F">
              <w:rPr>
                <w:rFonts w:ascii="Times New Roman" w:hAnsi="Times New Roman"/>
              </w:rPr>
              <w:t>Every staff member must make a full declaration of his or her financial interests and fiduciary roles and those of his or her immediate family members on appointment to the University. These disclosures must be updated a</w:t>
            </w:r>
            <w:r w:rsidR="006505E0">
              <w:rPr>
                <w:rFonts w:ascii="Times New Roman" w:hAnsi="Times New Roman"/>
              </w:rPr>
              <w:t>nnually, and may need to be updated at the start and/or the conclusion of a research project as well.</w:t>
            </w:r>
          </w:p>
          <w:bookmarkEnd w:id="9"/>
          <w:p w:rsidR="00830311" w:rsidRPr="00652A5F" w:rsidRDefault="00830311" w:rsidP="00652A5F">
            <w:pPr>
              <w:pStyle w:val="TopicTextNumbered"/>
              <w:numPr>
                <w:ilvl w:val="0"/>
                <w:numId w:val="9"/>
              </w:numPr>
              <w:jc w:val="both"/>
              <w:rPr>
                <w:rFonts w:ascii="Times New Roman" w:hAnsi="Times New Roman"/>
              </w:rPr>
            </w:pPr>
            <w:r w:rsidRPr="00652A5F">
              <w:rPr>
                <w:rFonts w:ascii="Times New Roman" w:hAnsi="Times New Roman"/>
              </w:rPr>
              <w:t xml:space="preserve">In any situation where a potential conflict of interest may arise, the </w:t>
            </w:r>
            <w:r w:rsidR="00A050F7" w:rsidRPr="00652A5F">
              <w:rPr>
                <w:rFonts w:ascii="Times New Roman" w:hAnsi="Times New Roman"/>
              </w:rPr>
              <w:t xml:space="preserve">person involved </w:t>
            </w:r>
            <w:r w:rsidRPr="00652A5F">
              <w:rPr>
                <w:rFonts w:ascii="Times New Roman" w:hAnsi="Times New Roman"/>
              </w:rPr>
              <w:t xml:space="preserve">must withdraw from </w:t>
            </w:r>
            <w:r w:rsidR="00363D8A" w:rsidRPr="00652A5F">
              <w:rPr>
                <w:rFonts w:ascii="Times New Roman" w:hAnsi="Times New Roman"/>
              </w:rPr>
              <w:t>processes and decisions.</w:t>
            </w:r>
          </w:p>
          <w:p w:rsidR="00A050F7" w:rsidRPr="00652A5F" w:rsidRDefault="00A050F7" w:rsidP="00652A5F">
            <w:pPr>
              <w:pStyle w:val="Heading3"/>
              <w:numPr>
                <w:ilvl w:val="0"/>
                <w:numId w:val="9"/>
              </w:numPr>
              <w:jc w:val="both"/>
              <w:rPr>
                <w:rFonts w:ascii="Times New Roman" w:hAnsi="Times New Roman"/>
                <w:b w:val="0"/>
              </w:rPr>
            </w:pPr>
            <w:bookmarkStart w:id="10" w:name="_Toc365458760"/>
            <w:r w:rsidRPr="00652A5F">
              <w:rPr>
                <w:rFonts w:ascii="Times New Roman" w:hAnsi="Times New Roman"/>
                <w:b w:val="0"/>
              </w:rPr>
              <w:t>A staff member may not conduct business directly or indirectly with the University unless three conditions laid down in the Higher</w:t>
            </w:r>
            <w:r w:rsidR="00652A5F">
              <w:rPr>
                <w:rFonts w:ascii="Times New Roman" w:hAnsi="Times New Roman"/>
                <w:b w:val="0"/>
              </w:rPr>
              <w:t xml:space="preserve"> Education </w:t>
            </w:r>
            <w:r w:rsidRPr="00652A5F">
              <w:rPr>
                <w:rFonts w:ascii="Times New Roman" w:hAnsi="Times New Roman"/>
                <w:b w:val="0"/>
              </w:rPr>
              <w:t>Act</w:t>
            </w:r>
            <w:r w:rsidR="00652A5F">
              <w:rPr>
                <w:rFonts w:ascii="Times New Roman" w:hAnsi="Times New Roman"/>
                <w:b w:val="0"/>
              </w:rPr>
              <w:t>, Act 101 of 1997 as amended</w:t>
            </w:r>
            <w:proofErr w:type="gramStart"/>
            <w:r w:rsidR="00652A5F">
              <w:rPr>
                <w:rFonts w:ascii="Times New Roman" w:hAnsi="Times New Roman"/>
                <w:b w:val="0"/>
              </w:rPr>
              <w:t xml:space="preserve">, </w:t>
            </w:r>
            <w:r w:rsidRPr="00652A5F">
              <w:rPr>
                <w:rFonts w:ascii="Times New Roman" w:hAnsi="Times New Roman"/>
                <w:b w:val="0"/>
              </w:rPr>
              <w:t xml:space="preserve"> have</w:t>
            </w:r>
            <w:proofErr w:type="gramEnd"/>
            <w:r w:rsidRPr="00652A5F">
              <w:rPr>
                <w:rFonts w:ascii="Times New Roman" w:hAnsi="Times New Roman"/>
                <w:b w:val="0"/>
              </w:rPr>
              <w:t xml:space="preserve"> been met.</w:t>
            </w:r>
            <w:bookmarkEnd w:id="10"/>
          </w:p>
          <w:p w:rsidR="00B06F97" w:rsidRPr="00652A5F" w:rsidRDefault="00830311" w:rsidP="00652A5F">
            <w:pPr>
              <w:pStyle w:val="TopicTextNumbered"/>
              <w:numPr>
                <w:ilvl w:val="0"/>
                <w:numId w:val="9"/>
              </w:numPr>
              <w:jc w:val="both"/>
              <w:rPr>
                <w:rFonts w:ascii="Times New Roman" w:hAnsi="Times New Roman"/>
              </w:rPr>
            </w:pPr>
            <w:r w:rsidRPr="00652A5F">
              <w:rPr>
                <w:rFonts w:ascii="Times New Roman" w:hAnsi="Times New Roman"/>
              </w:rPr>
              <w:t>Only Council may sanction contract</w:t>
            </w:r>
            <w:r w:rsidR="00363D8A" w:rsidRPr="00652A5F">
              <w:rPr>
                <w:rFonts w:ascii="Times New Roman" w:hAnsi="Times New Roman"/>
              </w:rPr>
              <w:t>s</w:t>
            </w:r>
            <w:r w:rsidRPr="00652A5F">
              <w:rPr>
                <w:rFonts w:ascii="Times New Roman" w:hAnsi="Times New Roman"/>
              </w:rPr>
              <w:t xml:space="preserve"> between </w:t>
            </w:r>
            <w:r w:rsidR="00A050F7" w:rsidRPr="00652A5F">
              <w:rPr>
                <w:rFonts w:ascii="Times New Roman" w:hAnsi="Times New Roman"/>
              </w:rPr>
              <w:t xml:space="preserve">UCT </w:t>
            </w:r>
            <w:r w:rsidRPr="00652A5F">
              <w:rPr>
                <w:rFonts w:ascii="Times New Roman" w:hAnsi="Times New Roman"/>
              </w:rPr>
              <w:t>and an entity</w:t>
            </w:r>
            <w:r w:rsidR="00363D8A" w:rsidRPr="00652A5F">
              <w:rPr>
                <w:rFonts w:ascii="Times New Roman" w:hAnsi="Times New Roman"/>
              </w:rPr>
              <w:t xml:space="preserve"> in which </w:t>
            </w:r>
            <w:r w:rsidR="00A050F7" w:rsidRPr="00652A5F">
              <w:rPr>
                <w:rFonts w:ascii="Times New Roman" w:hAnsi="Times New Roman"/>
              </w:rPr>
              <w:t xml:space="preserve">a Council member or a </w:t>
            </w:r>
            <w:r w:rsidR="00363D8A" w:rsidRPr="00652A5F">
              <w:rPr>
                <w:rFonts w:ascii="Times New Roman" w:hAnsi="Times New Roman"/>
              </w:rPr>
              <w:t>staff member has a</w:t>
            </w:r>
            <w:r w:rsidR="00A050F7" w:rsidRPr="00652A5F">
              <w:rPr>
                <w:rFonts w:ascii="Times New Roman" w:hAnsi="Times New Roman"/>
              </w:rPr>
              <w:t xml:space="preserve"> direct or indirect </w:t>
            </w:r>
            <w:r w:rsidR="00363D8A" w:rsidRPr="00652A5F">
              <w:rPr>
                <w:rFonts w:ascii="Times New Roman" w:hAnsi="Times New Roman"/>
              </w:rPr>
              <w:t>interest</w:t>
            </w:r>
            <w:r w:rsidRPr="00652A5F">
              <w:rPr>
                <w:rFonts w:ascii="Times New Roman" w:hAnsi="Times New Roman"/>
              </w:rPr>
              <w:t>.</w:t>
            </w:r>
            <w:r w:rsidR="006505E0">
              <w:rPr>
                <w:rFonts w:ascii="Times New Roman" w:hAnsi="Times New Roman"/>
              </w:rPr>
              <w:t xml:space="preserve">   Delegated authorities fall away in such cases.</w:t>
            </w:r>
          </w:p>
          <w:p w:rsidR="00FE2102" w:rsidRPr="00652A5F" w:rsidRDefault="00A050F7" w:rsidP="00652A5F">
            <w:pPr>
              <w:pStyle w:val="TopicTextNumbered"/>
              <w:numPr>
                <w:ilvl w:val="0"/>
                <w:numId w:val="9"/>
              </w:numPr>
              <w:jc w:val="both"/>
              <w:rPr>
                <w:rFonts w:ascii="Times New Roman" w:hAnsi="Times New Roman"/>
              </w:rPr>
            </w:pPr>
            <w:r w:rsidRPr="00652A5F">
              <w:rPr>
                <w:rFonts w:ascii="Times New Roman" w:hAnsi="Times New Roman"/>
              </w:rPr>
              <w:t>Every staff member must declare any special relationship</w:t>
            </w:r>
            <w:r w:rsidR="006505E0">
              <w:rPr>
                <w:rFonts w:ascii="Times New Roman" w:hAnsi="Times New Roman"/>
              </w:rPr>
              <w:t>(</w:t>
            </w:r>
            <w:r w:rsidRPr="00652A5F">
              <w:rPr>
                <w:rFonts w:ascii="Times New Roman" w:hAnsi="Times New Roman"/>
              </w:rPr>
              <w:t>s</w:t>
            </w:r>
            <w:r w:rsidR="006505E0">
              <w:rPr>
                <w:rFonts w:ascii="Times New Roman" w:hAnsi="Times New Roman"/>
              </w:rPr>
              <w:t>)</w:t>
            </w:r>
            <w:r w:rsidRPr="00652A5F">
              <w:rPr>
                <w:rFonts w:ascii="Times New Roman" w:hAnsi="Times New Roman"/>
              </w:rPr>
              <w:t xml:space="preserve"> with another staff member or </w:t>
            </w:r>
            <w:r w:rsidR="00652A5F">
              <w:rPr>
                <w:rFonts w:ascii="Times New Roman" w:hAnsi="Times New Roman"/>
              </w:rPr>
              <w:t xml:space="preserve">an applicant for a post at UCT or </w:t>
            </w:r>
            <w:r w:rsidRPr="00652A5F">
              <w:rPr>
                <w:rFonts w:ascii="Times New Roman" w:hAnsi="Times New Roman"/>
              </w:rPr>
              <w:t>a student that may have a bearing on his or her work.</w:t>
            </w:r>
          </w:p>
        </w:tc>
      </w:tr>
    </w:tbl>
    <w:p w:rsidR="00BE6804" w:rsidRPr="00652A5F" w:rsidRDefault="00CC6CF7" w:rsidP="00BE6804">
      <w:pPr>
        <w:pStyle w:val="Heading2"/>
        <w:rPr>
          <w:rFonts w:ascii="Times New Roman" w:hAnsi="Times New Roman"/>
        </w:rPr>
      </w:pPr>
      <w:bookmarkStart w:id="11" w:name="_Toc365458761"/>
      <w:r w:rsidRPr="00652A5F">
        <w:rPr>
          <w:rFonts w:ascii="Times New Roman" w:hAnsi="Times New Roman"/>
        </w:rPr>
        <w:t>Rationale and purpose</w:t>
      </w:r>
      <w:bookmarkEnd w:id="11"/>
    </w:p>
    <w:p w:rsidR="009D5F78" w:rsidRPr="00652A5F" w:rsidRDefault="009D5F78" w:rsidP="00652A5F">
      <w:pPr>
        <w:ind w:left="709"/>
        <w:jc w:val="both"/>
        <w:rPr>
          <w:rFonts w:ascii="Times New Roman" w:hAnsi="Times New Roman"/>
        </w:rPr>
      </w:pPr>
      <w:r w:rsidRPr="00652A5F">
        <w:rPr>
          <w:rFonts w:ascii="Times New Roman" w:hAnsi="Times New Roman"/>
        </w:rPr>
        <w:t>This policy and these procedures are necessary because they promote good governance and objectivity</w:t>
      </w:r>
      <w:r w:rsidR="00154559">
        <w:rPr>
          <w:rFonts w:ascii="Times New Roman" w:hAnsi="Times New Roman"/>
        </w:rPr>
        <w:t xml:space="preserve">. The are also </w:t>
      </w:r>
      <w:proofErr w:type="gramStart"/>
      <w:r w:rsidR="00154559">
        <w:rPr>
          <w:rFonts w:ascii="Times New Roman" w:hAnsi="Times New Roman"/>
        </w:rPr>
        <w:t xml:space="preserve">necessary </w:t>
      </w:r>
      <w:r w:rsidRPr="00652A5F">
        <w:rPr>
          <w:rFonts w:ascii="Times New Roman" w:hAnsi="Times New Roman"/>
        </w:rPr>
        <w:t xml:space="preserve"> because</w:t>
      </w:r>
      <w:proofErr w:type="gramEnd"/>
      <w:r w:rsidRPr="00652A5F">
        <w:rPr>
          <w:rFonts w:ascii="Times New Roman" w:hAnsi="Times New Roman"/>
        </w:rPr>
        <w:t xml:space="preserve"> the </w:t>
      </w:r>
      <w:r w:rsidR="00652A5F">
        <w:rPr>
          <w:rFonts w:ascii="Times New Roman" w:hAnsi="Times New Roman"/>
        </w:rPr>
        <w:t>Higher Education Act and UCT’s I</w:t>
      </w:r>
      <w:r w:rsidRPr="00652A5F">
        <w:rPr>
          <w:rFonts w:ascii="Times New Roman" w:hAnsi="Times New Roman"/>
        </w:rPr>
        <w:t>nstit</w:t>
      </w:r>
      <w:r w:rsidR="00652A5F">
        <w:rPr>
          <w:rFonts w:ascii="Times New Roman" w:hAnsi="Times New Roman"/>
        </w:rPr>
        <w:t>utional Statute require</w:t>
      </w:r>
      <w:r w:rsidRPr="00652A5F">
        <w:rPr>
          <w:rFonts w:ascii="Times New Roman" w:hAnsi="Times New Roman"/>
        </w:rPr>
        <w:t xml:space="preserve"> them, and because the public (including research funding agencies) have a legitimate expectation that the University will both conduct and be seen to conduct its affairs </w:t>
      </w:r>
      <w:r w:rsidR="00652A5F">
        <w:rPr>
          <w:rFonts w:ascii="Times New Roman" w:hAnsi="Times New Roman"/>
        </w:rPr>
        <w:t xml:space="preserve">(including all research) </w:t>
      </w:r>
      <w:r w:rsidRPr="00652A5F">
        <w:rPr>
          <w:rFonts w:ascii="Times New Roman" w:hAnsi="Times New Roman"/>
        </w:rPr>
        <w:t>with integrity and objectivity.</w:t>
      </w:r>
    </w:p>
    <w:p w:rsidR="00D04CBC" w:rsidRPr="00652A5F" w:rsidRDefault="00D04CBC" w:rsidP="00652A5F">
      <w:pPr>
        <w:ind w:left="709"/>
        <w:jc w:val="both"/>
        <w:rPr>
          <w:rFonts w:ascii="Times New Roman" w:hAnsi="Times New Roman"/>
        </w:rPr>
      </w:pPr>
      <w:r w:rsidRPr="00652A5F">
        <w:rPr>
          <w:rFonts w:ascii="Times New Roman" w:hAnsi="Times New Roman"/>
        </w:rPr>
        <w:t xml:space="preserve">All </w:t>
      </w:r>
      <w:r w:rsidR="00652A5F">
        <w:rPr>
          <w:rFonts w:ascii="Times New Roman" w:hAnsi="Times New Roman"/>
        </w:rPr>
        <w:t xml:space="preserve">members of the Council, all members of committees, all other </w:t>
      </w:r>
      <w:r w:rsidRPr="00652A5F">
        <w:rPr>
          <w:rFonts w:ascii="Times New Roman" w:hAnsi="Times New Roman"/>
        </w:rPr>
        <w:t xml:space="preserve">UCT staff members, </w:t>
      </w:r>
      <w:r w:rsidR="002E471D" w:rsidRPr="00652A5F">
        <w:rPr>
          <w:rFonts w:ascii="Times New Roman" w:hAnsi="Times New Roman"/>
        </w:rPr>
        <w:t>including academic researchers</w:t>
      </w:r>
      <w:r w:rsidR="00652A5F">
        <w:rPr>
          <w:rFonts w:ascii="Times New Roman" w:hAnsi="Times New Roman"/>
        </w:rPr>
        <w:t xml:space="preserve"> </w:t>
      </w:r>
      <w:r w:rsidRPr="00652A5F">
        <w:rPr>
          <w:rFonts w:ascii="Times New Roman" w:hAnsi="Times New Roman"/>
        </w:rPr>
        <w:t xml:space="preserve">and </w:t>
      </w:r>
      <w:r w:rsidR="00652A5F">
        <w:rPr>
          <w:rFonts w:ascii="Times New Roman" w:hAnsi="Times New Roman"/>
        </w:rPr>
        <w:t xml:space="preserve">in particular </w:t>
      </w:r>
      <w:r w:rsidRPr="00652A5F">
        <w:rPr>
          <w:rFonts w:ascii="Times New Roman" w:hAnsi="Times New Roman"/>
        </w:rPr>
        <w:t xml:space="preserve">members of management, are elected and appointed to serve the interests of the University. This makes </w:t>
      </w:r>
      <w:r w:rsidR="009D5F78" w:rsidRPr="00652A5F">
        <w:rPr>
          <w:rFonts w:ascii="Times New Roman" w:hAnsi="Times New Roman"/>
        </w:rPr>
        <w:t>us</w:t>
      </w:r>
      <w:r w:rsidR="00CC6116" w:rsidRPr="00652A5F">
        <w:rPr>
          <w:rFonts w:ascii="Times New Roman" w:hAnsi="Times New Roman"/>
        </w:rPr>
        <w:t xml:space="preserve"> </w:t>
      </w:r>
      <w:r w:rsidRPr="00652A5F">
        <w:rPr>
          <w:rFonts w:ascii="Times New Roman" w:hAnsi="Times New Roman"/>
        </w:rPr>
        <w:t xml:space="preserve">trustees for the benefit of the University and the public </w:t>
      </w:r>
      <w:r w:rsidR="006505E0">
        <w:rPr>
          <w:rFonts w:ascii="Times New Roman" w:hAnsi="Times New Roman"/>
        </w:rPr>
        <w:t>the University</w:t>
      </w:r>
      <w:r w:rsidR="00CC6116" w:rsidRPr="00652A5F">
        <w:rPr>
          <w:rFonts w:ascii="Times New Roman" w:hAnsi="Times New Roman"/>
        </w:rPr>
        <w:t xml:space="preserve"> </w:t>
      </w:r>
      <w:r w:rsidRPr="00652A5F">
        <w:rPr>
          <w:rFonts w:ascii="Times New Roman" w:hAnsi="Times New Roman"/>
        </w:rPr>
        <w:t>serve</w:t>
      </w:r>
      <w:r w:rsidR="006505E0">
        <w:rPr>
          <w:rFonts w:ascii="Times New Roman" w:hAnsi="Times New Roman"/>
        </w:rPr>
        <w:t>s</w:t>
      </w:r>
      <w:r w:rsidRPr="00652A5F">
        <w:rPr>
          <w:rFonts w:ascii="Times New Roman" w:hAnsi="Times New Roman"/>
        </w:rPr>
        <w:t xml:space="preserve">. It results in an obligation to fulfil responsibilities in a manner consistent with this situation. All work and decisions of members of </w:t>
      </w:r>
      <w:r w:rsidR="00652A5F">
        <w:rPr>
          <w:rFonts w:ascii="Times New Roman" w:hAnsi="Times New Roman"/>
        </w:rPr>
        <w:t xml:space="preserve">Council, </w:t>
      </w:r>
      <w:r w:rsidRPr="00652A5F">
        <w:rPr>
          <w:rFonts w:ascii="Times New Roman" w:hAnsi="Times New Roman"/>
        </w:rPr>
        <w:t>staff, managers and office bearers, is to be made solely on the basis of a desire to promote the best interests of the University.</w:t>
      </w:r>
    </w:p>
    <w:p w:rsidR="00A875E3" w:rsidRPr="00652A5F" w:rsidRDefault="00573930" w:rsidP="00652A5F">
      <w:pPr>
        <w:ind w:left="709"/>
        <w:jc w:val="both"/>
        <w:rPr>
          <w:rFonts w:ascii="Times New Roman" w:hAnsi="Times New Roman"/>
        </w:rPr>
      </w:pPr>
      <w:r w:rsidRPr="00652A5F">
        <w:rPr>
          <w:rFonts w:ascii="Times New Roman" w:hAnsi="Times New Roman"/>
        </w:rPr>
        <w:t>T</w:t>
      </w:r>
      <w:r w:rsidR="00A875E3" w:rsidRPr="00652A5F">
        <w:rPr>
          <w:rFonts w:ascii="Times New Roman" w:hAnsi="Times New Roman"/>
        </w:rPr>
        <w:t xml:space="preserve">he University </w:t>
      </w:r>
      <w:r w:rsidR="009D5F78" w:rsidRPr="00652A5F">
        <w:rPr>
          <w:rFonts w:ascii="Times New Roman" w:hAnsi="Times New Roman"/>
        </w:rPr>
        <w:t xml:space="preserve">must </w:t>
      </w:r>
      <w:r w:rsidR="00A875E3" w:rsidRPr="00652A5F">
        <w:rPr>
          <w:rFonts w:ascii="Times New Roman" w:hAnsi="Times New Roman"/>
        </w:rPr>
        <w:t>protect the integrity of the academic process and provide an environment in which all may reach their fu</w:t>
      </w:r>
      <w:r w:rsidR="00322BEB">
        <w:rPr>
          <w:rFonts w:ascii="Times New Roman" w:hAnsi="Times New Roman"/>
        </w:rPr>
        <w:t>ll potential, and in which all U</w:t>
      </w:r>
      <w:r w:rsidR="00A875E3" w:rsidRPr="00652A5F">
        <w:rPr>
          <w:rFonts w:ascii="Times New Roman" w:hAnsi="Times New Roman"/>
        </w:rPr>
        <w:t>niversity members may perform at the highest levels of competence, integrity, and security.</w:t>
      </w:r>
      <w:r w:rsidRPr="00652A5F">
        <w:rPr>
          <w:rFonts w:ascii="Times New Roman" w:hAnsi="Times New Roman"/>
        </w:rPr>
        <w:t xml:space="preserve"> This </w:t>
      </w:r>
      <w:r w:rsidR="00322BEB" w:rsidRPr="00154559">
        <w:rPr>
          <w:rFonts w:ascii="Times New Roman" w:hAnsi="Times New Roman"/>
          <w:i/>
        </w:rPr>
        <w:t>inter alia</w:t>
      </w:r>
      <w:r w:rsidR="00322BEB">
        <w:rPr>
          <w:rFonts w:ascii="Times New Roman" w:hAnsi="Times New Roman"/>
        </w:rPr>
        <w:t xml:space="preserve"> requires </w:t>
      </w:r>
      <w:r w:rsidRPr="00652A5F">
        <w:rPr>
          <w:rFonts w:ascii="Times New Roman" w:hAnsi="Times New Roman"/>
        </w:rPr>
        <w:t>objectivity in research</w:t>
      </w:r>
      <w:r w:rsidR="00B2583D" w:rsidRPr="00652A5F">
        <w:rPr>
          <w:rFonts w:ascii="Times New Roman" w:hAnsi="Times New Roman"/>
        </w:rPr>
        <w:t>.</w:t>
      </w:r>
    </w:p>
    <w:p w:rsidR="00D04CBC" w:rsidRPr="00652A5F" w:rsidRDefault="00CC6116" w:rsidP="00652A5F">
      <w:pPr>
        <w:pStyle w:val="BodyTextIndent"/>
        <w:ind w:left="709"/>
        <w:jc w:val="both"/>
        <w:rPr>
          <w:rFonts w:ascii="Times New Roman" w:hAnsi="Times New Roman"/>
        </w:rPr>
      </w:pPr>
      <w:r w:rsidRPr="00652A5F">
        <w:rPr>
          <w:rFonts w:ascii="Times New Roman" w:hAnsi="Times New Roman"/>
        </w:rPr>
        <w:t xml:space="preserve">The University recognises that </w:t>
      </w:r>
      <w:r w:rsidR="009D5F78" w:rsidRPr="00652A5F">
        <w:rPr>
          <w:rFonts w:ascii="Times New Roman" w:hAnsi="Times New Roman"/>
        </w:rPr>
        <w:t xml:space="preserve">Council members </w:t>
      </w:r>
      <w:r w:rsidR="00154559">
        <w:rPr>
          <w:rFonts w:ascii="Times New Roman" w:hAnsi="Times New Roman"/>
        </w:rPr>
        <w:t xml:space="preserve">generally will be </w:t>
      </w:r>
      <w:r w:rsidR="009D5F78" w:rsidRPr="00652A5F">
        <w:rPr>
          <w:rFonts w:ascii="Times New Roman" w:hAnsi="Times New Roman"/>
        </w:rPr>
        <w:t xml:space="preserve">and </w:t>
      </w:r>
      <w:r w:rsidRPr="00652A5F">
        <w:rPr>
          <w:rFonts w:ascii="Times New Roman" w:hAnsi="Times New Roman"/>
        </w:rPr>
        <w:t xml:space="preserve">staff may be </w:t>
      </w:r>
      <w:r w:rsidR="00D04CBC" w:rsidRPr="00652A5F">
        <w:rPr>
          <w:rFonts w:ascii="Times New Roman" w:hAnsi="Times New Roman"/>
        </w:rPr>
        <w:t xml:space="preserve">involved in the affairs of other institutions and organisations, </w:t>
      </w:r>
      <w:r w:rsidRPr="00652A5F">
        <w:rPr>
          <w:rFonts w:ascii="Times New Roman" w:hAnsi="Times New Roman"/>
        </w:rPr>
        <w:t xml:space="preserve">or have </w:t>
      </w:r>
      <w:r w:rsidR="00D04CBC" w:rsidRPr="00652A5F">
        <w:rPr>
          <w:rFonts w:ascii="Times New Roman" w:hAnsi="Times New Roman"/>
        </w:rPr>
        <w:t>their own professional or business careers</w:t>
      </w:r>
      <w:r w:rsidR="00467883">
        <w:rPr>
          <w:rFonts w:ascii="Times New Roman" w:hAnsi="Times New Roman"/>
        </w:rPr>
        <w:t>. This</w:t>
      </w:r>
      <w:r w:rsidRPr="00652A5F">
        <w:rPr>
          <w:rFonts w:ascii="Times New Roman" w:hAnsi="Times New Roman"/>
        </w:rPr>
        <w:t xml:space="preserve"> </w:t>
      </w:r>
      <w:r w:rsidR="00CC6CF7" w:rsidRPr="00652A5F">
        <w:rPr>
          <w:rFonts w:ascii="Times New Roman" w:hAnsi="Times New Roman"/>
        </w:rPr>
        <w:t>can be b</w:t>
      </w:r>
      <w:r w:rsidRPr="00652A5F">
        <w:rPr>
          <w:rFonts w:ascii="Times New Roman" w:hAnsi="Times New Roman"/>
        </w:rPr>
        <w:t xml:space="preserve">eneficial to the </w:t>
      </w:r>
      <w:r w:rsidR="00D04CBC" w:rsidRPr="00652A5F">
        <w:rPr>
          <w:rFonts w:ascii="Times New Roman" w:hAnsi="Times New Roman"/>
        </w:rPr>
        <w:t>University</w:t>
      </w:r>
      <w:r w:rsidR="00467883">
        <w:rPr>
          <w:rFonts w:ascii="Times New Roman" w:hAnsi="Times New Roman"/>
        </w:rPr>
        <w:t>,</w:t>
      </w:r>
      <w:r w:rsidR="00D04CBC" w:rsidRPr="00652A5F">
        <w:rPr>
          <w:rFonts w:ascii="Times New Roman" w:hAnsi="Times New Roman"/>
        </w:rPr>
        <w:t xml:space="preserve"> </w:t>
      </w:r>
      <w:r w:rsidR="00467883">
        <w:rPr>
          <w:rFonts w:ascii="Times New Roman" w:hAnsi="Times New Roman"/>
        </w:rPr>
        <w:t>w</w:t>
      </w:r>
      <w:r w:rsidR="00CC6CF7" w:rsidRPr="00652A5F">
        <w:rPr>
          <w:rFonts w:ascii="Times New Roman" w:hAnsi="Times New Roman"/>
        </w:rPr>
        <w:t xml:space="preserve">hen </w:t>
      </w:r>
      <w:r w:rsidRPr="00652A5F">
        <w:rPr>
          <w:rFonts w:ascii="Times New Roman" w:hAnsi="Times New Roman"/>
        </w:rPr>
        <w:t xml:space="preserve">staff members </w:t>
      </w:r>
      <w:r w:rsidR="00CC6CF7" w:rsidRPr="00652A5F">
        <w:rPr>
          <w:rFonts w:ascii="Times New Roman" w:hAnsi="Times New Roman"/>
        </w:rPr>
        <w:t xml:space="preserve">engage in activities that </w:t>
      </w:r>
      <w:r w:rsidRPr="00652A5F">
        <w:rPr>
          <w:rFonts w:ascii="Times New Roman" w:hAnsi="Times New Roman"/>
        </w:rPr>
        <w:t xml:space="preserve">develop </w:t>
      </w:r>
      <w:r w:rsidR="00CC6CF7" w:rsidRPr="00652A5F">
        <w:rPr>
          <w:rFonts w:ascii="Times New Roman" w:hAnsi="Times New Roman"/>
        </w:rPr>
        <w:t xml:space="preserve">their </w:t>
      </w:r>
      <w:r w:rsidR="001452BF" w:rsidRPr="00652A5F">
        <w:rPr>
          <w:rFonts w:ascii="Times New Roman" w:hAnsi="Times New Roman"/>
        </w:rPr>
        <w:t>expertise</w:t>
      </w:r>
      <w:r w:rsidR="00E456D5" w:rsidRPr="00652A5F">
        <w:rPr>
          <w:rFonts w:ascii="Times New Roman" w:hAnsi="Times New Roman"/>
        </w:rPr>
        <w:t xml:space="preserve"> and experience</w:t>
      </w:r>
      <w:r w:rsidR="001452BF" w:rsidRPr="00652A5F">
        <w:rPr>
          <w:rFonts w:ascii="Times New Roman" w:hAnsi="Times New Roman"/>
        </w:rPr>
        <w:t>;</w:t>
      </w:r>
      <w:r w:rsidRPr="00652A5F">
        <w:rPr>
          <w:rFonts w:ascii="Times New Roman" w:hAnsi="Times New Roman"/>
        </w:rPr>
        <w:t xml:space="preserve"> however provision </w:t>
      </w:r>
      <w:r w:rsidR="00467883">
        <w:rPr>
          <w:rFonts w:ascii="Times New Roman" w:hAnsi="Times New Roman"/>
        </w:rPr>
        <w:t>must</w:t>
      </w:r>
      <w:r w:rsidRPr="00652A5F">
        <w:rPr>
          <w:rFonts w:ascii="Times New Roman" w:hAnsi="Times New Roman"/>
        </w:rPr>
        <w:t xml:space="preserve"> be made </w:t>
      </w:r>
      <w:r w:rsidR="00467883">
        <w:rPr>
          <w:rFonts w:ascii="Times New Roman" w:hAnsi="Times New Roman"/>
        </w:rPr>
        <w:t>to deal with so, too,</w:t>
      </w:r>
      <w:r w:rsidRPr="00652A5F">
        <w:rPr>
          <w:rFonts w:ascii="Times New Roman" w:hAnsi="Times New Roman"/>
        </w:rPr>
        <w:t xml:space="preserve"> the potential</w:t>
      </w:r>
      <w:r w:rsidR="00E456D5" w:rsidRPr="00652A5F">
        <w:rPr>
          <w:rFonts w:ascii="Times New Roman" w:hAnsi="Times New Roman"/>
        </w:rPr>
        <w:t xml:space="preserve">, or perceived, </w:t>
      </w:r>
      <w:r w:rsidRPr="00652A5F">
        <w:rPr>
          <w:rFonts w:ascii="Times New Roman" w:hAnsi="Times New Roman"/>
        </w:rPr>
        <w:t xml:space="preserve">conflicts of interest that may arise. </w:t>
      </w:r>
    </w:p>
    <w:p w:rsidR="00E752C2" w:rsidRPr="00652A5F" w:rsidRDefault="00D04CBC" w:rsidP="00652A5F">
      <w:pPr>
        <w:ind w:left="709"/>
        <w:jc w:val="both"/>
        <w:rPr>
          <w:rFonts w:ascii="Times New Roman" w:hAnsi="Times New Roman"/>
        </w:rPr>
      </w:pPr>
      <w:r w:rsidRPr="00652A5F">
        <w:rPr>
          <w:rFonts w:ascii="Times New Roman" w:hAnsi="Times New Roman"/>
        </w:rPr>
        <w:t xml:space="preserve">The significance and implications of such conflicts, potential or real, vary </w:t>
      </w:r>
      <w:r w:rsidR="00467883">
        <w:rPr>
          <w:rFonts w:ascii="Times New Roman" w:hAnsi="Times New Roman"/>
        </w:rPr>
        <w:t>and in</w:t>
      </w:r>
      <w:bookmarkStart w:id="12" w:name="_GoBack"/>
      <w:bookmarkEnd w:id="12"/>
      <w:r w:rsidR="00467883">
        <w:rPr>
          <w:rFonts w:ascii="Times New Roman" w:hAnsi="Times New Roman"/>
        </w:rPr>
        <w:t>clude</w:t>
      </w:r>
      <w:r w:rsidR="00E752C2" w:rsidRPr="00652A5F">
        <w:rPr>
          <w:rFonts w:ascii="Times New Roman" w:hAnsi="Times New Roman"/>
        </w:rPr>
        <w:t xml:space="preserve"> nepotism</w:t>
      </w:r>
      <w:r w:rsidR="00CC6116" w:rsidRPr="00652A5F">
        <w:rPr>
          <w:rFonts w:ascii="Times New Roman" w:hAnsi="Times New Roman"/>
        </w:rPr>
        <w:t xml:space="preserve">. At worst, there could be </w:t>
      </w:r>
      <w:r w:rsidRPr="00652A5F">
        <w:rPr>
          <w:rFonts w:ascii="Times New Roman" w:hAnsi="Times New Roman"/>
        </w:rPr>
        <w:t>substantial detrimental effects for the University</w:t>
      </w:r>
      <w:r w:rsidR="00CC6116" w:rsidRPr="00652A5F">
        <w:rPr>
          <w:rFonts w:ascii="Times New Roman" w:hAnsi="Times New Roman"/>
        </w:rPr>
        <w:t xml:space="preserve">, including </w:t>
      </w:r>
      <w:r w:rsidRPr="00652A5F">
        <w:rPr>
          <w:rFonts w:ascii="Times New Roman" w:hAnsi="Times New Roman"/>
        </w:rPr>
        <w:t xml:space="preserve">litigation, </w:t>
      </w:r>
      <w:r w:rsidR="002E471D" w:rsidRPr="00652A5F">
        <w:rPr>
          <w:rFonts w:ascii="Times New Roman" w:hAnsi="Times New Roman"/>
        </w:rPr>
        <w:t xml:space="preserve">loss of sponsorship, </w:t>
      </w:r>
      <w:r w:rsidRPr="00652A5F">
        <w:rPr>
          <w:rFonts w:ascii="Times New Roman" w:hAnsi="Times New Roman"/>
        </w:rPr>
        <w:t xml:space="preserve">embarrassment and public criticism. </w:t>
      </w:r>
      <w:r w:rsidR="001452BF" w:rsidRPr="00652A5F">
        <w:rPr>
          <w:rFonts w:ascii="Times New Roman" w:hAnsi="Times New Roman"/>
        </w:rPr>
        <w:t>On the other hand, c</w:t>
      </w:r>
      <w:r w:rsidR="00CC6116" w:rsidRPr="00652A5F">
        <w:rPr>
          <w:rFonts w:ascii="Times New Roman" w:hAnsi="Times New Roman"/>
        </w:rPr>
        <w:t xml:space="preserve">ircumstances surrounding </w:t>
      </w:r>
      <w:r w:rsidRPr="00652A5F">
        <w:rPr>
          <w:rFonts w:ascii="Times New Roman" w:hAnsi="Times New Roman"/>
        </w:rPr>
        <w:t xml:space="preserve">potential conflict may </w:t>
      </w:r>
      <w:r w:rsidR="00CC6116" w:rsidRPr="00652A5F">
        <w:rPr>
          <w:rFonts w:ascii="Times New Roman" w:hAnsi="Times New Roman"/>
        </w:rPr>
        <w:t xml:space="preserve">be </w:t>
      </w:r>
      <w:r w:rsidR="001452BF" w:rsidRPr="00652A5F">
        <w:rPr>
          <w:rFonts w:ascii="Times New Roman" w:hAnsi="Times New Roman"/>
        </w:rPr>
        <w:t xml:space="preserve">so </w:t>
      </w:r>
      <w:r w:rsidRPr="00652A5F">
        <w:rPr>
          <w:rFonts w:ascii="Times New Roman" w:hAnsi="Times New Roman"/>
        </w:rPr>
        <w:t xml:space="preserve">inconsequential, or </w:t>
      </w:r>
      <w:r w:rsidR="001452BF" w:rsidRPr="00652A5F">
        <w:rPr>
          <w:rFonts w:ascii="Times New Roman" w:hAnsi="Times New Roman"/>
        </w:rPr>
        <w:t xml:space="preserve">present such a small </w:t>
      </w:r>
      <w:r w:rsidRPr="00652A5F">
        <w:rPr>
          <w:rFonts w:ascii="Times New Roman" w:hAnsi="Times New Roman"/>
        </w:rPr>
        <w:t>risk</w:t>
      </w:r>
      <w:r w:rsidR="001452BF" w:rsidRPr="00652A5F">
        <w:rPr>
          <w:rFonts w:ascii="Times New Roman" w:hAnsi="Times New Roman"/>
        </w:rPr>
        <w:t xml:space="preserve">, </w:t>
      </w:r>
      <w:r w:rsidRPr="00652A5F">
        <w:rPr>
          <w:rFonts w:ascii="Times New Roman" w:hAnsi="Times New Roman"/>
        </w:rPr>
        <w:t>that, on striking a balance, the implications of such conflict are wholly outweighed by the potential benefits to be derived</w:t>
      </w:r>
      <w:r w:rsidR="001452BF" w:rsidRPr="00652A5F">
        <w:rPr>
          <w:rFonts w:ascii="Times New Roman" w:hAnsi="Times New Roman"/>
        </w:rPr>
        <w:t>.</w:t>
      </w:r>
      <w:r w:rsidR="00E752C2" w:rsidRPr="00652A5F">
        <w:rPr>
          <w:rFonts w:ascii="Times New Roman" w:hAnsi="Times New Roman"/>
        </w:rPr>
        <w:t xml:space="preserve"> </w:t>
      </w:r>
    </w:p>
    <w:p w:rsidR="00D04CBC" w:rsidRPr="00652A5F" w:rsidRDefault="00E752C2" w:rsidP="00652A5F">
      <w:pPr>
        <w:ind w:left="709"/>
        <w:jc w:val="both"/>
        <w:rPr>
          <w:rFonts w:ascii="Times New Roman" w:hAnsi="Times New Roman"/>
        </w:rPr>
      </w:pPr>
      <w:r w:rsidRPr="00652A5F">
        <w:rPr>
          <w:rFonts w:ascii="Times New Roman" w:hAnsi="Times New Roman"/>
        </w:rPr>
        <w:t xml:space="preserve">A staff member is not to be discouraged from </w:t>
      </w:r>
      <w:r w:rsidR="00467883">
        <w:rPr>
          <w:rFonts w:ascii="Times New Roman" w:hAnsi="Times New Roman"/>
        </w:rPr>
        <w:t>accepting an appointment which c</w:t>
      </w:r>
      <w:r w:rsidRPr="00652A5F">
        <w:rPr>
          <w:rFonts w:ascii="Times New Roman" w:hAnsi="Times New Roman"/>
        </w:rPr>
        <w:t xml:space="preserve">ould bring a </w:t>
      </w:r>
      <w:r w:rsidR="00467883">
        <w:rPr>
          <w:rFonts w:ascii="Times New Roman" w:hAnsi="Times New Roman"/>
        </w:rPr>
        <w:t xml:space="preserve">conflict of interest into being; </w:t>
      </w:r>
      <w:r w:rsidRPr="00652A5F">
        <w:rPr>
          <w:rFonts w:ascii="Times New Roman" w:hAnsi="Times New Roman"/>
        </w:rPr>
        <w:t xml:space="preserve">however </w:t>
      </w:r>
      <w:r w:rsidR="00467883">
        <w:rPr>
          <w:rFonts w:ascii="Times New Roman" w:hAnsi="Times New Roman"/>
        </w:rPr>
        <w:t xml:space="preserve">any such </w:t>
      </w:r>
      <w:r w:rsidR="00652A5F">
        <w:rPr>
          <w:rFonts w:ascii="Times New Roman" w:hAnsi="Times New Roman"/>
        </w:rPr>
        <w:t xml:space="preserve">appointment/role </w:t>
      </w:r>
      <w:r w:rsidRPr="00652A5F">
        <w:rPr>
          <w:rFonts w:ascii="Times New Roman" w:hAnsi="Times New Roman"/>
        </w:rPr>
        <w:t xml:space="preserve">must be openly disclosed and </w:t>
      </w:r>
      <w:r w:rsidR="00652A5F">
        <w:rPr>
          <w:rFonts w:ascii="Times New Roman" w:hAnsi="Times New Roman"/>
        </w:rPr>
        <w:t xml:space="preserve">any resulting conflict </w:t>
      </w:r>
      <w:r w:rsidRPr="00652A5F">
        <w:rPr>
          <w:rFonts w:ascii="Times New Roman" w:hAnsi="Times New Roman"/>
        </w:rPr>
        <w:t>appropriate</w:t>
      </w:r>
      <w:r w:rsidR="002E471D" w:rsidRPr="00652A5F">
        <w:rPr>
          <w:rFonts w:ascii="Times New Roman" w:hAnsi="Times New Roman"/>
        </w:rPr>
        <w:t>ly managed</w:t>
      </w:r>
      <w:r w:rsidR="00A355B4" w:rsidRPr="00652A5F">
        <w:rPr>
          <w:rFonts w:ascii="Times New Roman" w:hAnsi="Times New Roman"/>
        </w:rPr>
        <w:t>,</w:t>
      </w:r>
      <w:r w:rsidRPr="00652A5F">
        <w:rPr>
          <w:rFonts w:ascii="Times New Roman" w:hAnsi="Times New Roman"/>
        </w:rPr>
        <w:t xml:space="preserve"> as described in this policy. </w:t>
      </w:r>
      <w:r w:rsidR="001452BF" w:rsidRPr="00652A5F">
        <w:rPr>
          <w:rFonts w:ascii="Times New Roman" w:hAnsi="Times New Roman"/>
        </w:rPr>
        <w:t xml:space="preserve">In the final evaluation, it is the </w:t>
      </w:r>
      <w:r w:rsidR="00D04CBC" w:rsidRPr="00652A5F">
        <w:rPr>
          <w:rFonts w:ascii="Times New Roman" w:hAnsi="Times New Roman"/>
        </w:rPr>
        <w:t>best interest</w:t>
      </w:r>
      <w:r w:rsidR="001452BF" w:rsidRPr="00652A5F">
        <w:rPr>
          <w:rFonts w:ascii="Times New Roman" w:hAnsi="Times New Roman"/>
        </w:rPr>
        <w:t>s</w:t>
      </w:r>
      <w:r w:rsidR="00D04CBC" w:rsidRPr="00652A5F">
        <w:rPr>
          <w:rFonts w:ascii="Times New Roman" w:hAnsi="Times New Roman"/>
        </w:rPr>
        <w:t xml:space="preserve"> of the University</w:t>
      </w:r>
      <w:r w:rsidR="001452BF" w:rsidRPr="00652A5F">
        <w:rPr>
          <w:rFonts w:ascii="Times New Roman" w:hAnsi="Times New Roman"/>
        </w:rPr>
        <w:t xml:space="preserve"> that matter.</w:t>
      </w:r>
      <w:r w:rsidR="008F5617" w:rsidRPr="00652A5F">
        <w:rPr>
          <w:rFonts w:ascii="Times New Roman" w:hAnsi="Times New Roman"/>
        </w:rPr>
        <w:t xml:space="preserve"> Council will consider </w:t>
      </w:r>
      <w:r w:rsidRPr="00652A5F">
        <w:rPr>
          <w:rFonts w:ascii="Times New Roman" w:hAnsi="Times New Roman"/>
        </w:rPr>
        <w:t xml:space="preserve">all </w:t>
      </w:r>
      <w:r w:rsidR="008F5617" w:rsidRPr="00652A5F">
        <w:rPr>
          <w:rFonts w:ascii="Times New Roman" w:hAnsi="Times New Roman"/>
        </w:rPr>
        <w:t>conflicts of interest with balance, fairness, integrity and transparency.</w:t>
      </w:r>
    </w:p>
    <w:p w:rsidR="00BE6804" w:rsidRPr="00652A5F" w:rsidRDefault="00652A5F" w:rsidP="00BE6804">
      <w:pPr>
        <w:pStyle w:val="Heading2"/>
        <w:rPr>
          <w:rFonts w:ascii="Times New Roman" w:hAnsi="Times New Roman"/>
        </w:rPr>
      </w:pPr>
      <w:bookmarkStart w:id="13" w:name="_Toc365458762"/>
      <w:r>
        <w:rPr>
          <w:rFonts w:ascii="Times New Roman" w:hAnsi="Times New Roman"/>
        </w:rPr>
        <w:t>Policy a</w:t>
      </w:r>
      <w:r w:rsidR="00AE42DD" w:rsidRPr="00652A5F">
        <w:rPr>
          <w:rFonts w:ascii="Times New Roman" w:hAnsi="Times New Roman"/>
        </w:rPr>
        <w:t>pplicable to</w:t>
      </w:r>
      <w:bookmarkEnd w:id="13"/>
    </w:p>
    <w:p w:rsidR="007D21B0" w:rsidRDefault="007D21B0" w:rsidP="00B865A5">
      <w:pPr>
        <w:numPr>
          <w:ilvl w:val="0"/>
          <w:numId w:val="7"/>
        </w:numPr>
        <w:spacing w:after="120"/>
        <w:ind w:left="1434" w:hanging="357"/>
        <w:rPr>
          <w:rFonts w:ascii="Times New Roman" w:hAnsi="Times New Roman"/>
        </w:rPr>
      </w:pPr>
      <w:r>
        <w:rPr>
          <w:rFonts w:ascii="Times New Roman" w:hAnsi="Times New Roman"/>
        </w:rPr>
        <w:lastRenderedPageBreak/>
        <w:t>Council members and members of Council committees;</w:t>
      </w:r>
    </w:p>
    <w:p w:rsidR="00652A5F" w:rsidRDefault="00AE42DD" w:rsidP="00B865A5">
      <w:pPr>
        <w:numPr>
          <w:ilvl w:val="0"/>
          <w:numId w:val="7"/>
        </w:numPr>
        <w:spacing w:after="120"/>
        <w:ind w:left="1434" w:hanging="357"/>
        <w:rPr>
          <w:rFonts w:ascii="Times New Roman" w:hAnsi="Times New Roman"/>
        </w:rPr>
      </w:pPr>
      <w:r w:rsidRPr="00652A5F">
        <w:rPr>
          <w:rFonts w:ascii="Times New Roman" w:hAnsi="Times New Roman"/>
        </w:rPr>
        <w:t>All staff of the University</w:t>
      </w:r>
      <w:r w:rsidR="002F3F82" w:rsidRPr="00652A5F">
        <w:rPr>
          <w:rFonts w:ascii="Times New Roman" w:hAnsi="Times New Roman"/>
        </w:rPr>
        <w:t xml:space="preserve"> (where the University as employer makes deductions for UIF contributions) and all joint staff of UCT/PGWC and UCT/NHLS on University or Provincial/NHLS payrolls. </w:t>
      </w:r>
    </w:p>
    <w:p w:rsidR="00AE42DD" w:rsidRPr="00652A5F" w:rsidRDefault="007D21B0" w:rsidP="00652A5F">
      <w:pPr>
        <w:spacing w:after="120"/>
        <w:ind w:left="1077"/>
        <w:rPr>
          <w:rFonts w:ascii="Times New Roman" w:hAnsi="Times New Roman"/>
        </w:rPr>
      </w:pPr>
      <w:r>
        <w:rPr>
          <w:rFonts w:ascii="Times New Roman" w:hAnsi="Times New Roman"/>
        </w:rPr>
        <w:t xml:space="preserve">       </w:t>
      </w:r>
      <w:r w:rsidR="00FE2102" w:rsidRPr="00652A5F">
        <w:rPr>
          <w:rFonts w:ascii="Times New Roman" w:hAnsi="Times New Roman"/>
        </w:rPr>
        <w:t xml:space="preserve">The policy applies </w:t>
      </w:r>
      <w:r w:rsidR="00AE42DD" w:rsidRPr="00652A5F">
        <w:rPr>
          <w:rFonts w:ascii="Times New Roman" w:hAnsi="Times New Roman"/>
        </w:rPr>
        <w:t>on appointment a</w:t>
      </w:r>
      <w:r w:rsidR="00431490" w:rsidRPr="00652A5F">
        <w:rPr>
          <w:rFonts w:ascii="Times New Roman" w:hAnsi="Times New Roman"/>
        </w:rPr>
        <w:t xml:space="preserve">s well as </w:t>
      </w:r>
      <w:r w:rsidR="00AE42DD" w:rsidRPr="00652A5F">
        <w:rPr>
          <w:rFonts w:ascii="Times New Roman" w:hAnsi="Times New Roman"/>
        </w:rPr>
        <w:t>annually when declarations are updated.</w:t>
      </w:r>
    </w:p>
    <w:p w:rsidR="002E471D" w:rsidRPr="00652A5F" w:rsidRDefault="00CE613A" w:rsidP="00B865A5">
      <w:pPr>
        <w:numPr>
          <w:ilvl w:val="0"/>
          <w:numId w:val="7"/>
        </w:numPr>
        <w:spacing w:after="120"/>
        <w:ind w:left="1434" w:hanging="357"/>
        <w:rPr>
          <w:rFonts w:ascii="Times New Roman" w:hAnsi="Times New Roman"/>
        </w:rPr>
      </w:pPr>
      <w:r w:rsidRPr="00652A5F">
        <w:rPr>
          <w:rFonts w:ascii="Times New Roman" w:hAnsi="Times New Roman"/>
        </w:rPr>
        <w:t>Honorary staff including honorary research staff.</w:t>
      </w:r>
    </w:p>
    <w:p w:rsidR="00AE42DD" w:rsidRPr="00652A5F" w:rsidRDefault="00CE613A" w:rsidP="00B865A5">
      <w:pPr>
        <w:numPr>
          <w:ilvl w:val="0"/>
          <w:numId w:val="8"/>
        </w:numPr>
        <w:spacing w:after="120"/>
        <w:ind w:left="1434" w:hanging="357"/>
        <w:rPr>
          <w:rFonts w:ascii="Times New Roman" w:hAnsi="Times New Roman"/>
        </w:rPr>
      </w:pPr>
      <w:r w:rsidRPr="00652A5F">
        <w:rPr>
          <w:rFonts w:ascii="Times New Roman" w:hAnsi="Times New Roman"/>
        </w:rPr>
        <w:t>Students appointed as members of</w:t>
      </w:r>
      <w:r w:rsidR="007D21B0">
        <w:rPr>
          <w:rFonts w:ascii="Times New Roman" w:hAnsi="Times New Roman"/>
        </w:rPr>
        <w:t>,</w:t>
      </w:r>
      <w:r w:rsidRPr="00652A5F">
        <w:rPr>
          <w:rFonts w:ascii="Times New Roman" w:hAnsi="Times New Roman"/>
        </w:rPr>
        <w:t xml:space="preserve"> or assessors in</w:t>
      </w:r>
      <w:r w:rsidR="007D21B0">
        <w:rPr>
          <w:rFonts w:ascii="Times New Roman" w:hAnsi="Times New Roman"/>
        </w:rPr>
        <w:t>,</w:t>
      </w:r>
      <w:r w:rsidRPr="00652A5F">
        <w:rPr>
          <w:rFonts w:ascii="Times New Roman" w:hAnsi="Times New Roman"/>
        </w:rPr>
        <w:t xml:space="preserve"> disciplinary tribunals.</w:t>
      </w:r>
    </w:p>
    <w:p w:rsidR="00D04CBC" w:rsidRDefault="00AE42DD" w:rsidP="00D04CBC">
      <w:pPr>
        <w:pStyle w:val="Heading2"/>
        <w:rPr>
          <w:rFonts w:ascii="Times New Roman" w:hAnsi="Times New Roman"/>
        </w:rPr>
      </w:pPr>
      <w:bookmarkStart w:id="14" w:name="_Toc365458763"/>
      <w:r w:rsidRPr="00652A5F">
        <w:rPr>
          <w:rFonts w:ascii="Times New Roman" w:hAnsi="Times New Roman"/>
        </w:rPr>
        <w:t>Definitions</w:t>
      </w:r>
      <w:bookmarkEnd w:id="14"/>
    </w:p>
    <w:p w:rsidR="007D21B0" w:rsidRPr="007D21B0" w:rsidRDefault="007D21B0" w:rsidP="007D21B0">
      <w:pPr>
        <w:rPr>
          <w:rFonts w:ascii="Times New Roman" w:hAnsi="Times New Roman"/>
          <w:i/>
        </w:rPr>
      </w:pPr>
      <w:r w:rsidRPr="007D21B0">
        <w:rPr>
          <w:rFonts w:ascii="Times New Roman" w:hAnsi="Times New Roman"/>
          <w:i/>
        </w:rPr>
        <w:t>(These definitions are offered as a guide to interpreting the policy, but are not all embracing.)</w:t>
      </w:r>
    </w:p>
    <w:tbl>
      <w:tblPr>
        <w:tblW w:w="0" w:type="auto"/>
        <w:jc w:val="right"/>
        <w:tblInd w:w="-124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70" w:type="dxa"/>
          <w:right w:w="170" w:type="dxa"/>
        </w:tblCellMar>
        <w:tblLook w:val="0000" w:firstRow="0" w:lastRow="0" w:firstColumn="0" w:lastColumn="0" w:noHBand="0" w:noVBand="0"/>
      </w:tblPr>
      <w:tblGrid>
        <w:gridCol w:w="1559"/>
        <w:gridCol w:w="7649"/>
      </w:tblGrid>
      <w:tr w:rsidR="00FA6A11" w:rsidRPr="00652A5F" w:rsidTr="003F5104">
        <w:trPr>
          <w:jc w:val="right"/>
        </w:trPr>
        <w:tc>
          <w:tcPr>
            <w:tcW w:w="1559" w:type="dxa"/>
          </w:tcPr>
          <w:p w:rsidR="00FA6A11" w:rsidRPr="00652A5F" w:rsidRDefault="00FA6A11" w:rsidP="00652A5F">
            <w:pPr>
              <w:pStyle w:val="TableHeading"/>
              <w:rPr>
                <w:rFonts w:ascii="Times New Roman" w:hAnsi="Times New Roman"/>
              </w:rPr>
            </w:pPr>
            <w:r w:rsidRPr="00652A5F">
              <w:rPr>
                <w:rFonts w:ascii="Times New Roman" w:hAnsi="Times New Roman"/>
              </w:rPr>
              <w:t>Term</w:t>
            </w:r>
          </w:p>
        </w:tc>
        <w:tc>
          <w:tcPr>
            <w:tcW w:w="7649" w:type="dxa"/>
          </w:tcPr>
          <w:p w:rsidR="00FA6A11" w:rsidRPr="00652A5F" w:rsidRDefault="00FA6A11" w:rsidP="00652A5F">
            <w:pPr>
              <w:pStyle w:val="TableHeading"/>
              <w:rPr>
                <w:rFonts w:ascii="Times New Roman" w:hAnsi="Times New Roman"/>
              </w:rPr>
            </w:pPr>
            <w:r w:rsidRPr="00652A5F">
              <w:rPr>
                <w:rFonts w:ascii="Times New Roman" w:hAnsi="Times New Roman"/>
              </w:rPr>
              <w:t>Definition</w:t>
            </w:r>
          </w:p>
        </w:tc>
      </w:tr>
      <w:tr w:rsidR="00FA6A11" w:rsidRPr="00652A5F" w:rsidTr="003F5104">
        <w:trPr>
          <w:jc w:val="right"/>
        </w:trPr>
        <w:tc>
          <w:tcPr>
            <w:tcW w:w="1559" w:type="dxa"/>
          </w:tcPr>
          <w:p w:rsidR="00FA6A11" w:rsidRPr="00652A5F" w:rsidRDefault="00AE42DD" w:rsidP="003F5104">
            <w:pPr>
              <w:pStyle w:val="TableText"/>
              <w:spacing w:before="120" w:after="120"/>
              <w:rPr>
                <w:rFonts w:ascii="Times New Roman" w:hAnsi="Times New Roman"/>
              </w:rPr>
            </w:pPr>
            <w:r w:rsidRPr="00652A5F">
              <w:rPr>
                <w:rFonts w:ascii="Times New Roman" w:hAnsi="Times New Roman"/>
              </w:rPr>
              <w:t>Conflict of interest</w:t>
            </w:r>
          </w:p>
        </w:tc>
        <w:tc>
          <w:tcPr>
            <w:tcW w:w="7649" w:type="dxa"/>
          </w:tcPr>
          <w:p w:rsidR="002E471D" w:rsidRPr="00652A5F" w:rsidRDefault="00AE42DD" w:rsidP="003F5104">
            <w:pPr>
              <w:pStyle w:val="TableText"/>
              <w:spacing w:before="120" w:after="120"/>
              <w:rPr>
                <w:rFonts w:ascii="Times New Roman" w:hAnsi="Times New Roman"/>
              </w:rPr>
            </w:pPr>
            <w:r w:rsidRPr="00652A5F">
              <w:rPr>
                <w:rFonts w:ascii="Times New Roman" w:hAnsi="Times New Roman"/>
              </w:rPr>
              <w:t xml:space="preserve">A conflict between the private interests </w:t>
            </w:r>
            <w:r w:rsidR="000D159E" w:rsidRPr="00652A5F">
              <w:rPr>
                <w:rFonts w:ascii="Times New Roman" w:hAnsi="Times New Roman"/>
              </w:rPr>
              <w:t xml:space="preserve">(financial, </w:t>
            </w:r>
            <w:r w:rsidR="007D21B0">
              <w:rPr>
                <w:rFonts w:ascii="Times New Roman" w:hAnsi="Times New Roman"/>
              </w:rPr>
              <w:t xml:space="preserve">fiduciary, </w:t>
            </w:r>
            <w:r w:rsidR="000D159E" w:rsidRPr="00652A5F">
              <w:rPr>
                <w:rFonts w:ascii="Times New Roman" w:hAnsi="Times New Roman"/>
              </w:rPr>
              <w:t xml:space="preserve">personal or other) </w:t>
            </w:r>
            <w:r w:rsidRPr="00652A5F">
              <w:rPr>
                <w:rFonts w:ascii="Times New Roman" w:hAnsi="Times New Roman"/>
              </w:rPr>
              <w:t>and the official responsibilities of a person in a position of trust.</w:t>
            </w:r>
            <w:r w:rsidR="00E752C2" w:rsidRPr="00652A5F">
              <w:rPr>
                <w:rFonts w:ascii="Times New Roman" w:hAnsi="Times New Roman"/>
              </w:rPr>
              <w:t xml:space="preserve"> </w:t>
            </w:r>
          </w:p>
          <w:p w:rsidR="00FF3834" w:rsidRPr="00652A5F" w:rsidRDefault="002E471D" w:rsidP="003F5104">
            <w:pPr>
              <w:pStyle w:val="TableText"/>
              <w:spacing w:before="120" w:after="120"/>
              <w:rPr>
                <w:rFonts w:ascii="Times New Roman" w:hAnsi="Times New Roman"/>
              </w:rPr>
            </w:pPr>
            <w:r w:rsidRPr="00652A5F">
              <w:rPr>
                <w:rFonts w:ascii="Times New Roman" w:hAnsi="Times New Roman"/>
              </w:rPr>
              <w:t xml:space="preserve">In additional to his or her </w:t>
            </w:r>
            <w:r w:rsidR="007D21B0">
              <w:rPr>
                <w:rFonts w:ascii="Times New Roman" w:hAnsi="Times New Roman"/>
              </w:rPr>
              <w:t>decision-</w:t>
            </w:r>
            <w:r w:rsidR="009E0357" w:rsidRPr="00652A5F">
              <w:rPr>
                <w:rFonts w:ascii="Times New Roman" w:hAnsi="Times New Roman"/>
              </w:rPr>
              <w:t xml:space="preserve">making role as a Council or committee member, or his or her </w:t>
            </w:r>
            <w:r w:rsidR="007D21B0">
              <w:rPr>
                <w:rFonts w:ascii="Times New Roman" w:hAnsi="Times New Roman"/>
              </w:rPr>
              <w:t xml:space="preserve">job at the University, an </w:t>
            </w:r>
            <w:r w:rsidR="009E0357" w:rsidRPr="00652A5F">
              <w:rPr>
                <w:rFonts w:ascii="Times New Roman" w:hAnsi="Times New Roman"/>
              </w:rPr>
              <w:t xml:space="preserve">individual may have </w:t>
            </w:r>
            <w:r w:rsidRPr="00652A5F">
              <w:rPr>
                <w:rFonts w:ascii="Times New Roman" w:hAnsi="Times New Roman"/>
              </w:rPr>
              <w:t>f</w:t>
            </w:r>
            <w:r w:rsidR="00E752C2" w:rsidRPr="00652A5F">
              <w:rPr>
                <w:rFonts w:ascii="Times New Roman" w:hAnsi="Times New Roman"/>
              </w:rPr>
              <w:t>inancial or fiduciary interest in a professional practi</w:t>
            </w:r>
            <w:r w:rsidR="009E0357" w:rsidRPr="00652A5F">
              <w:rPr>
                <w:rFonts w:ascii="Times New Roman" w:hAnsi="Times New Roman"/>
              </w:rPr>
              <w:t>c</w:t>
            </w:r>
            <w:r w:rsidR="00E752C2" w:rsidRPr="00652A5F">
              <w:rPr>
                <w:rFonts w:ascii="Times New Roman" w:hAnsi="Times New Roman"/>
              </w:rPr>
              <w:t>e, firm, close corporation, partnership, company, business, trusteeship or other organisation</w:t>
            </w:r>
            <w:r w:rsidR="00D53DD9" w:rsidRPr="00652A5F">
              <w:rPr>
                <w:rFonts w:ascii="Times New Roman" w:hAnsi="Times New Roman"/>
              </w:rPr>
              <w:t>.</w:t>
            </w:r>
            <w:r w:rsidR="009E0357" w:rsidRPr="00652A5F">
              <w:rPr>
                <w:rFonts w:ascii="Times New Roman" w:hAnsi="Times New Roman"/>
              </w:rPr>
              <w:t xml:space="preserve"> This interest may give rise to a conflict. So too may the financial or fiduciary interest of a close family member.</w:t>
            </w:r>
          </w:p>
        </w:tc>
      </w:tr>
      <w:tr w:rsidR="00FA6A11" w:rsidRPr="00652A5F" w:rsidTr="003F5104">
        <w:trPr>
          <w:jc w:val="right"/>
        </w:trPr>
        <w:tc>
          <w:tcPr>
            <w:tcW w:w="1559" w:type="dxa"/>
          </w:tcPr>
          <w:p w:rsidR="00FA6A11" w:rsidRPr="00652A5F" w:rsidRDefault="00AE42DD" w:rsidP="003F5104">
            <w:pPr>
              <w:pStyle w:val="TableText"/>
              <w:spacing w:before="120" w:after="120"/>
              <w:rPr>
                <w:rFonts w:ascii="Times New Roman" w:hAnsi="Times New Roman"/>
              </w:rPr>
            </w:pPr>
            <w:r w:rsidRPr="00652A5F">
              <w:rPr>
                <w:rFonts w:ascii="Times New Roman" w:hAnsi="Times New Roman"/>
              </w:rPr>
              <w:t>Fiduciary</w:t>
            </w:r>
          </w:p>
        </w:tc>
        <w:tc>
          <w:tcPr>
            <w:tcW w:w="7649" w:type="dxa"/>
          </w:tcPr>
          <w:p w:rsidR="00FA6A11" w:rsidRPr="00652A5F" w:rsidRDefault="00431490" w:rsidP="003F5104">
            <w:pPr>
              <w:pStyle w:val="TableText"/>
              <w:spacing w:before="120" w:after="120"/>
              <w:rPr>
                <w:rFonts w:ascii="Times New Roman" w:hAnsi="Times New Roman"/>
              </w:rPr>
            </w:pPr>
            <w:r w:rsidRPr="00652A5F">
              <w:rPr>
                <w:rFonts w:ascii="Times New Roman" w:hAnsi="Times New Roman"/>
              </w:rPr>
              <w:t>Relating to or involving a confidence or trust.</w:t>
            </w:r>
          </w:p>
        </w:tc>
      </w:tr>
      <w:tr w:rsidR="00363D8A" w:rsidRPr="00652A5F" w:rsidTr="003F5104">
        <w:trPr>
          <w:jc w:val="right"/>
        </w:trPr>
        <w:tc>
          <w:tcPr>
            <w:tcW w:w="1559" w:type="dxa"/>
          </w:tcPr>
          <w:p w:rsidR="00363D8A" w:rsidRPr="00652A5F" w:rsidRDefault="00363D8A" w:rsidP="003F5104">
            <w:pPr>
              <w:pStyle w:val="TableText"/>
              <w:spacing w:before="120" w:after="120"/>
              <w:rPr>
                <w:rFonts w:ascii="Times New Roman" w:hAnsi="Times New Roman"/>
              </w:rPr>
            </w:pPr>
            <w:r w:rsidRPr="00652A5F">
              <w:rPr>
                <w:rFonts w:ascii="Times New Roman" w:hAnsi="Times New Roman"/>
              </w:rPr>
              <w:t>Recuse</w:t>
            </w:r>
          </w:p>
        </w:tc>
        <w:tc>
          <w:tcPr>
            <w:tcW w:w="7649" w:type="dxa"/>
          </w:tcPr>
          <w:p w:rsidR="00363D8A" w:rsidRPr="00652A5F" w:rsidRDefault="00363D8A" w:rsidP="003F5104">
            <w:pPr>
              <w:pStyle w:val="TableText"/>
              <w:spacing w:before="120" w:after="120"/>
              <w:rPr>
                <w:rFonts w:ascii="Times New Roman" w:hAnsi="Times New Roman"/>
              </w:rPr>
            </w:pPr>
            <w:r w:rsidRPr="00652A5F">
              <w:rPr>
                <w:rFonts w:ascii="Times New Roman" w:hAnsi="Times New Roman"/>
              </w:rPr>
              <w:t>To disqualify oneself as a judge in a particular case; to remove oneself from participation to avoid conflict of interest.</w:t>
            </w:r>
          </w:p>
        </w:tc>
      </w:tr>
      <w:tr w:rsidR="00147A73" w:rsidRPr="00652A5F" w:rsidTr="003F5104">
        <w:trPr>
          <w:jc w:val="right"/>
        </w:trPr>
        <w:tc>
          <w:tcPr>
            <w:tcW w:w="1559" w:type="dxa"/>
          </w:tcPr>
          <w:p w:rsidR="00147A73" w:rsidRPr="00652A5F" w:rsidRDefault="00147A73" w:rsidP="003F5104">
            <w:pPr>
              <w:pStyle w:val="TableText"/>
              <w:spacing w:before="120" w:after="120"/>
              <w:rPr>
                <w:rFonts w:ascii="Times New Roman" w:hAnsi="Times New Roman"/>
              </w:rPr>
            </w:pPr>
            <w:r w:rsidRPr="00652A5F">
              <w:rPr>
                <w:rFonts w:ascii="Times New Roman" w:hAnsi="Times New Roman"/>
              </w:rPr>
              <w:t>Family and special relationships</w:t>
            </w:r>
          </w:p>
        </w:tc>
        <w:tc>
          <w:tcPr>
            <w:tcW w:w="7649" w:type="dxa"/>
          </w:tcPr>
          <w:p w:rsidR="002E471D" w:rsidRPr="00652A5F" w:rsidRDefault="00147A73" w:rsidP="003F5104">
            <w:pPr>
              <w:pStyle w:val="TableText"/>
              <w:spacing w:before="120" w:after="120"/>
              <w:rPr>
                <w:rFonts w:ascii="Times New Roman" w:hAnsi="Times New Roman"/>
              </w:rPr>
            </w:pPr>
            <w:r w:rsidRPr="00652A5F">
              <w:rPr>
                <w:rFonts w:ascii="Times New Roman" w:hAnsi="Times New Roman"/>
              </w:rPr>
              <w:t xml:space="preserve">Conflict of interest applies both to the individual and his or her immediate family, including spouse, parents, siblings, children or any other relative that resides in the same household as the staff member concerned. </w:t>
            </w:r>
          </w:p>
          <w:p w:rsidR="00147A73" w:rsidRPr="00652A5F" w:rsidRDefault="00EB385E" w:rsidP="003F5104">
            <w:pPr>
              <w:pStyle w:val="TableText"/>
              <w:spacing w:before="120" w:after="120"/>
              <w:rPr>
                <w:rFonts w:ascii="Times New Roman" w:hAnsi="Times New Roman"/>
              </w:rPr>
            </w:pPr>
            <w:r w:rsidRPr="00652A5F">
              <w:rPr>
                <w:rFonts w:ascii="Times New Roman" w:hAnsi="Times New Roman"/>
              </w:rPr>
              <w:t>Special relationships may include, but are not limited to: current and past friendships, romantic relationships; sexual relationships, kinship; or contractual (i.e. where some form of agreement exists between two parties which may, for example, include nomination of a beneficiary or evidence that the relationship is of a long term nature built upon mutual dependency and trust such as a joint bank account, joint ownership of property, or long term cohabitation); and relationships with a history of serious interpersonal conflict.</w:t>
            </w:r>
          </w:p>
        </w:tc>
      </w:tr>
      <w:tr w:rsidR="00147A73" w:rsidRPr="00652A5F" w:rsidTr="003F5104">
        <w:trPr>
          <w:jc w:val="right"/>
        </w:trPr>
        <w:tc>
          <w:tcPr>
            <w:tcW w:w="1559" w:type="dxa"/>
          </w:tcPr>
          <w:p w:rsidR="00147A73" w:rsidRPr="00652A5F" w:rsidRDefault="009E0357" w:rsidP="003F5104">
            <w:pPr>
              <w:pStyle w:val="TableText"/>
              <w:spacing w:before="120" w:after="120"/>
              <w:rPr>
                <w:rFonts w:ascii="Times New Roman" w:hAnsi="Times New Roman"/>
              </w:rPr>
            </w:pPr>
            <w:r w:rsidRPr="00652A5F">
              <w:rPr>
                <w:rFonts w:ascii="Times New Roman" w:hAnsi="Times New Roman"/>
              </w:rPr>
              <w:t>F</w:t>
            </w:r>
            <w:r w:rsidR="00147A73" w:rsidRPr="00652A5F">
              <w:rPr>
                <w:rFonts w:ascii="Times New Roman" w:hAnsi="Times New Roman"/>
              </w:rPr>
              <w:t xml:space="preserve">inancial </w:t>
            </w:r>
            <w:r w:rsidR="00F03E26" w:rsidRPr="00652A5F">
              <w:rPr>
                <w:rFonts w:ascii="Times New Roman" w:hAnsi="Times New Roman"/>
              </w:rPr>
              <w:t>interest</w:t>
            </w:r>
          </w:p>
        </w:tc>
        <w:tc>
          <w:tcPr>
            <w:tcW w:w="7649" w:type="dxa"/>
          </w:tcPr>
          <w:p w:rsidR="00F03E26" w:rsidRPr="00652A5F" w:rsidRDefault="002E471D" w:rsidP="003F5104">
            <w:pPr>
              <w:pStyle w:val="TableText"/>
              <w:spacing w:before="120" w:after="120"/>
              <w:rPr>
                <w:rFonts w:ascii="Times New Roman" w:hAnsi="Times New Roman"/>
              </w:rPr>
            </w:pPr>
            <w:r w:rsidRPr="00652A5F">
              <w:rPr>
                <w:rFonts w:ascii="Times New Roman" w:hAnsi="Times New Roman"/>
                <w:b/>
                <w:i/>
              </w:rPr>
              <w:t>Financial</w:t>
            </w:r>
            <w:r w:rsidRPr="00652A5F">
              <w:rPr>
                <w:rFonts w:ascii="Times New Roman" w:hAnsi="Times New Roman"/>
              </w:rPr>
              <w:t xml:space="preserve"> i</w:t>
            </w:r>
            <w:r w:rsidR="00F03E26" w:rsidRPr="00652A5F">
              <w:rPr>
                <w:rFonts w:ascii="Times New Roman" w:hAnsi="Times New Roman"/>
              </w:rPr>
              <w:t xml:space="preserve">nterest means anything of monetary value, including but not limited to, salary or other payments for services (e.g., consulting fees or honoraria); equity interests (e.g., shares, share options or other ownership interests); and intellectual property rights (e.g., patents, copyrights and royalties from such rights). </w:t>
            </w:r>
          </w:p>
          <w:p w:rsidR="00F03E26" w:rsidRPr="00652A5F" w:rsidRDefault="007F7D9E" w:rsidP="003F5104">
            <w:pPr>
              <w:pStyle w:val="TableText"/>
              <w:spacing w:before="120" w:after="120"/>
              <w:rPr>
                <w:rFonts w:ascii="Times New Roman" w:hAnsi="Times New Roman"/>
              </w:rPr>
            </w:pPr>
            <w:r w:rsidRPr="00652A5F">
              <w:rPr>
                <w:rFonts w:ascii="Times New Roman" w:hAnsi="Times New Roman"/>
                <w:b/>
                <w:i/>
              </w:rPr>
              <w:t>Exclusions</w:t>
            </w:r>
            <w:r w:rsidRPr="00652A5F">
              <w:rPr>
                <w:rFonts w:ascii="Times New Roman" w:hAnsi="Times New Roman"/>
              </w:rPr>
              <w:t xml:space="preserve">: </w:t>
            </w:r>
            <w:r w:rsidR="00F03E26" w:rsidRPr="00652A5F">
              <w:rPr>
                <w:rFonts w:ascii="Times New Roman" w:hAnsi="Times New Roman"/>
              </w:rPr>
              <w:t xml:space="preserve">The term does not include </w:t>
            </w:r>
            <w:r w:rsidRPr="00652A5F">
              <w:rPr>
                <w:rFonts w:ascii="Times New Roman" w:hAnsi="Times New Roman"/>
              </w:rPr>
              <w:t>s</w:t>
            </w:r>
            <w:r w:rsidR="00F03E26" w:rsidRPr="00652A5F">
              <w:rPr>
                <w:rFonts w:ascii="Times New Roman" w:hAnsi="Times New Roman"/>
              </w:rPr>
              <w:t xml:space="preserve">alary, royalties, or other remuneration from UCT, income from seminars, lectures, or teaching engagements sponsored by public or </w:t>
            </w:r>
            <w:r w:rsidR="003C460E" w:rsidRPr="00652A5F">
              <w:rPr>
                <w:rFonts w:ascii="Times New Roman" w:hAnsi="Times New Roman"/>
              </w:rPr>
              <w:t>non-profit</w:t>
            </w:r>
            <w:r w:rsidR="00F03E26" w:rsidRPr="00652A5F">
              <w:rPr>
                <w:rFonts w:ascii="Times New Roman" w:hAnsi="Times New Roman"/>
              </w:rPr>
              <w:t xml:space="preserve"> entities, income from service on advisory committees or review panels for public or </w:t>
            </w:r>
            <w:r w:rsidR="003C460E" w:rsidRPr="00652A5F">
              <w:rPr>
                <w:rFonts w:ascii="Times New Roman" w:hAnsi="Times New Roman"/>
              </w:rPr>
              <w:t>non-profit</w:t>
            </w:r>
            <w:r w:rsidR="00F03E26" w:rsidRPr="00652A5F">
              <w:rPr>
                <w:rFonts w:ascii="Times New Roman" w:hAnsi="Times New Roman"/>
              </w:rPr>
              <w:t xml:space="preserve"> entities.</w:t>
            </w:r>
          </w:p>
          <w:p w:rsidR="00F03E26" w:rsidRPr="00652A5F" w:rsidRDefault="002E471D" w:rsidP="003F5104">
            <w:pPr>
              <w:pStyle w:val="TableText"/>
              <w:spacing w:before="120" w:after="120"/>
              <w:rPr>
                <w:rFonts w:ascii="Times New Roman" w:hAnsi="Times New Roman"/>
              </w:rPr>
            </w:pPr>
            <w:r w:rsidRPr="00652A5F">
              <w:rPr>
                <w:rFonts w:ascii="Times New Roman" w:hAnsi="Times New Roman"/>
                <w:b/>
                <w:i/>
              </w:rPr>
              <w:t>Significan</w:t>
            </w:r>
            <w:r w:rsidR="009E0357" w:rsidRPr="00652A5F">
              <w:rPr>
                <w:rFonts w:ascii="Times New Roman" w:hAnsi="Times New Roman"/>
                <w:b/>
                <w:i/>
              </w:rPr>
              <w:t xml:space="preserve">ce: </w:t>
            </w:r>
            <w:r w:rsidR="009E0357" w:rsidRPr="00652A5F">
              <w:rPr>
                <w:rFonts w:ascii="Times New Roman" w:hAnsi="Times New Roman"/>
              </w:rPr>
              <w:t xml:space="preserve">Equity </w:t>
            </w:r>
            <w:r w:rsidRPr="00652A5F">
              <w:rPr>
                <w:rFonts w:ascii="Times New Roman" w:hAnsi="Times New Roman"/>
              </w:rPr>
              <w:t xml:space="preserve">interests </w:t>
            </w:r>
            <w:r w:rsidR="009E0357" w:rsidRPr="00652A5F">
              <w:rPr>
                <w:rFonts w:ascii="Times New Roman" w:hAnsi="Times New Roman"/>
              </w:rPr>
              <w:t xml:space="preserve">need not be declared where they are less </w:t>
            </w:r>
            <w:r w:rsidR="007F7D9E" w:rsidRPr="00652A5F">
              <w:rPr>
                <w:rFonts w:ascii="Times New Roman" w:hAnsi="Times New Roman"/>
              </w:rPr>
              <w:t xml:space="preserve">than </w:t>
            </w:r>
            <w:r w:rsidR="00F03E26" w:rsidRPr="00652A5F">
              <w:rPr>
                <w:rFonts w:ascii="Times New Roman" w:hAnsi="Times New Roman"/>
                <w:b/>
                <w:i/>
              </w:rPr>
              <w:t xml:space="preserve">five </w:t>
            </w:r>
            <w:r w:rsidR="009E0357" w:rsidRPr="00652A5F">
              <w:rPr>
                <w:rFonts w:ascii="Times New Roman" w:hAnsi="Times New Roman"/>
                <w:b/>
                <w:i/>
              </w:rPr>
              <w:t>per cent</w:t>
            </w:r>
            <w:r w:rsidR="00F03E26" w:rsidRPr="00652A5F">
              <w:rPr>
                <w:rFonts w:ascii="Times New Roman" w:hAnsi="Times New Roman"/>
              </w:rPr>
              <w:t xml:space="preserve"> </w:t>
            </w:r>
            <w:r w:rsidR="009E0357" w:rsidRPr="00652A5F">
              <w:rPr>
                <w:rFonts w:ascii="Times New Roman" w:hAnsi="Times New Roman"/>
              </w:rPr>
              <w:t xml:space="preserve">of the equity of the </w:t>
            </w:r>
            <w:r w:rsidR="007F7D9E" w:rsidRPr="00652A5F">
              <w:rPr>
                <w:rFonts w:ascii="Times New Roman" w:hAnsi="Times New Roman"/>
              </w:rPr>
              <w:t>entity</w:t>
            </w:r>
            <w:r w:rsidR="009E0357" w:rsidRPr="00652A5F">
              <w:rPr>
                <w:rFonts w:ascii="Times New Roman" w:hAnsi="Times New Roman"/>
              </w:rPr>
              <w:t>.</w:t>
            </w:r>
          </w:p>
        </w:tc>
      </w:tr>
    </w:tbl>
    <w:p w:rsidR="00652A5F" w:rsidRDefault="00652A5F" w:rsidP="003F5104">
      <w:pPr>
        <w:pStyle w:val="Heading2"/>
        <w:ind w:left="0"/>
        <w:rPr>
          <w:rFonts w:ascii="Times New Roman" w:hAnsi="Times New Roman"/>
        </w:rPr>
      </w:pPr>
      <w:bookmarkStart w:id="15" w:name="_Toc365458764"/>
    </w:p>
    <w:p w:rsidR="00652A5F" w:rsidRDefault="00652A5F" w:rsidP="003F5104">
      <w:pPr>
        <w:pStyle w:val="Heading2"/>
        <w:ind w:left="0"/>
        <w:rPr>
          <w:rFonts w:ascii="Times New Roman" w:hAnsi="Times New Roman"/>
        </w:rPr>
      </w:pPr>
    </w:p>
    <w:p w:rsidR="00BE6804" w:rsidRPr="00652A5F" w:rsidRDefault="00431490" w:rsidP="003F5104">
      <w:pPr>
        <w:pStyle w:val="Heading2"/>
        <w:ind w:left="0"/>
        <w:rPr>
          <w:rFonts w:ascii="Times New Roman" w:hAnsi="Times New Roman"/>
        </w:rPr>
      </w:pPr>
      <w:r w:rsidRPr="00652A5F">
        <w:rPr>
          <w:rFonts w:ascii="Times New Roman" w:hAnsi="Times New Roman"/>
        </w:rPr>
        <w:t>Policy details</w:t>
      </w:r>
      <w:bookmarkEnd w:id="15"/>
    </w:p>
    <w:p w:rsidR="009E0357" w:rsidRPr="00652A5F" w:rsidRDefault="009E0357" w:rsidP="00652A5F">
      <w:pPr>
        <w:pStyle w:val="Heading3"/>
        <w:numPr>
          <w:ilvl w:val="0"/>
          <w:numId w:val="23"/>
        </w:numPr>
        <w:jc w:val="both"/>
        <w:rPr>
          <w:rFonts w:ascii="Times New Roman" w:hAnsi="Times New Roman"/>
        </w:rPr>
      </w:pPr>
      <w:bookmarkStart w:id="16" w:name="_Toc365458765"/>
      <w:r w:rsidRPr="00652A5F">
        <w:rPr>
          <w:rFonts w:ascii="Times New Roman" w:hAnsi="Times New Roman"/>
        </w:rPr>
        <w:lastRenderedPageBreak/>
        <w:t xml:space="preserve">Every member of Council and of a Council committee must make a full declaration of his or her </w:t>
      </w:r>
      <w:r w:rsidR="007D21B0">
        <w:rPr>
          <w:rFonts w:ascii="Times New Roman" w:hAnsi="Times New Roman"/>
        </w:rPr>
        <w:t xml:space="preserve">business and </w:t>
      </w:r>
      <w:r w:rsidRPr="00652A5F">
        <w:rPr>
          <w:rFonts w:ascii="Times New Roman" w:hAnsi="Times New Roman"/>
        </w:rPr>
        <w:t xml:space="preserve">financial interests and fiduciary roles and those of his or her immediate family members </w:t>
      </w:r>
      <w:r w:rsidR="00FD7E11" w:rsidRPr="00652A5F">
        <w:rPr>
          <w:rFonts w:ascii="Times New Roman" w:hAnsi="Times New Roman"/>
        </w:rPr>
        <w:t>as required by the Higher Education Act (Section 27)</w:t>
      </w:r>
      <w:r w:rsidR="007D21B0">
        <w:rPr>
          <w:rFonts w:ascii="Times New Roman" w:hAnsi="Times New Roman"/>
        </w:rPr>
        <w:t>, UCT’s Institutional Statute, and this policy</w:t>
      </w:r>
      <w:r w:rsidR="00FD7E11" w:rsidRPr="00652A5F">
        <w:rPr>
          <w:rFonts w:ascii="Times New Roman" w:hAnsi="Times New Roman"/>
        </w:rPr>
        <w:t xml:space="preserve"> </w:t>
      </w:r>
      <w:r w:rsidRPr="00652A5F">
        <w:rPr>
          <w:rFonts w:ascii="Times New Roman" w:hAnsi="Times New Roman"/>
        </w:rPr>
        <w:t xml:space="preserve">on appointment to the </w:t>
      </w:r>
      <w:r w:rsidR="00652A5F">
        <w:rPr>
          <w:rFonts w:ascii="Times New Roman" w:hAnsi="Times New Roman"/>
        </w:rPr>
        <w:t xml:space="preserve">Council or the Council </w:t>
      </w:r>
      <w:r w:rsidRPr="00652A5F">
        <w:rPr>
          <w:rFonts w:ascii="Times New Roman" w:hAnsi="Times New Roman"/>
        </w:rPr>
        <w:t>committee concerned. These disclosures must be updated annually.</w:t>
      </w:r>
      <w:bookmarkEnd w:id="16"/>
    </w:p>
    <w:p w:rsidR="009E0357" w:rsidRPr="00652A5F" w:rsidRDefault="009E0357" w:rsidP="00652A5F">
      <w:pPr>
        <w:numPr>
          <w:ilvl w:val="1"/>
          <w:numId w:val="23"/>
        </w:numPr>
        <w:jc w:val="both"/>
        <w:rPr>
          <w:rFonts w:ascii="Times New Roman" w:hAnsi="Times New Roman"/>
        </w:rPr>
      </w:pPr>
      <w:r w:rsidRPr="00652A5F">
        <w:rPr>
          <w:rFonts w:ascii="Times New Roman" w:hAnsi="Times New Roman"/>
        </w:rPr>
        <w:t>This appli</w:t>
      </w:r>
      <w:r w:rsidR="007D21B0">
        <w:rPr>
          <w:rFonts w:ascii="Times New Roman" w:hAnsi="Times New Roman"/>
        </w:rPr>
        <w:t xml:space="preserve">es to </w:t>
      </w:r>
      <w:r w:rsidR="00154559">
        <w:rPr>
          <w:rFonts w:ascii="Times New Roman" w:hAnsi="Times New Roman"/>
        </w:rPr>
        <w:t xml:space="preserve">all members of </w:t>
      </w:r>
      <w:r w:rsidR="007D21B0">
        <w:rPr>
          <w:rFonts w:ascii="Times New Roman" w:hAnsi="Times New Roman"/>
        </w:rPr>
        <w:t xml:space="preserve">Council and </w:t>
      </w:r>
      <w:r w:rsidR="00154559">
        <w:rPr>
          <w:rFonts w:ascii="Times New Roman" w:hAnsi="Times New Roman"/>
        </w:rPr>
        <w:t xml:space="preserve">of </w:t>
      </w:r>
      <w:r w:rsidR="007D21B0">
        <w:rPr>
          <w:rFonts w:ascii="Times New Roman" w:hAnsi="Times New Roman"/>
        </w:rPr>
        <w:t>any Council</w:t>
      </w:r>
      <w:r w:rsidRPr="00652A5F">
        <w:rPr>
          <w:rFonts w:ascii="Times New Roman" w:hAnsi="Times New Roman"/>
        </w:rPr>
        <w:t xml:space="preserve"> committee with </w:t>
      </w:r>
      <w:r w:rsidR="007D21B0">
        <w:rPr>
          <w:rFonts w:ascii="Times New Roman" w:hAnsi="Times New Roman"/>
        </w:rPr>
        <w:t xml:space="preserve">or without </w:t>
      </w:r>
      <w:r w:rsidRPr="00652A5F">
        <w:rPr>
          <w:rFonts w:ascii="Times New Roman" w:hAnsi="Times New Roman"/>
        </w:rPr>
        <w:t>delegated functions, including the University Student Disciplinary Tribunal, the Appeal Tribunal or any other body charged with a disciplinary function or that of giving rights, permissions and privileges.</w:t>
      </w:r>
    </w:p>
    <w:p w:rsidR="009E0357" w:rsidRPr="00652A5F" w:rsidRDefault="007D21B0" w:rsidP="00652A5F">
      <w:pPr>
        <w:numPr>
          <w:ilvl w:val="1"/>
          <w:numId w:val="23"/>
        </w:numPr>
        <w:jc w:val="both"/>
        <w:rPr>
          <w:rFonts w:ascii="Times New Roman" w:hAnsi="Times New Roman"/>
        </w:rPr>
      </w:pPr>
      <w:r>
        <w:rPr>
          <w:rFonts w:ascii="Times New Roman" w:hAnsi="Times New Roman"/>
        </w:rPr>
        <w:t xml:space="preserve">A </w:t>
      </w:r>
      <w:r w:rsidR="009E0357" w:rsidRPr="00652A5F">
        <w:rPr>
          <w:rFonts w:ascii="Times New Roman" w:hAnsi="Times New Roman"/>
        </w:rPr>
        <w:t xml:space="preserve">Council </w:t>
      </w:r>
      <w:r>
        <w:rPr>
          <w:rFonts w:ascii="Times New Roman" w:hAnsi="Times New Roman"/>
        </w:rPr>
        <w:t xml:space="preserve">or a Council committee member must withdraw from any meeting where he or she has </w:t>
      </w:r>
      <w:r w:rsidR="009E0357" w:rsidRPr="00652A5F">
        <w:rPr>
          <w:rFonts w:ascii="Times New Roman" w:hAnsi="Times New Roman"/>
        </w:rPr>
        <w:t>a direct or indirect financial, personal or other interest in any matter to be discussed at a meeting</w:t>
      </w:r>
      <w:r>
        <w:rPr>
          <w:rFonts w:ascii="Times New Roman" w:hAnsi="Times New Roman"/>
        </w:rPr>
        <w:t>.</w:t>
      </w:r>
    </w:p>
    <w:p w:rsidR="009E0357" w:rsidRPr="00652A5F" w:rsidRDefault="009E0357" w:rsidP="00652A5F">
      <w:pPr>
        <w:numPr>
          <w:ilvl w:val="1"/>
          <w:numId w:val="23"/>
        </w:numPr>
        <w:jc w:val="both"/>
        <w:rPr>
          <w:rFonts w:ascii="Times New Roman" w:hAnsi="Times New Roman"/>
        </w:rPr>
      </w:pPr>
      <w:r w:rsidRPr="00652A5F">
        <w:rPr>
          <w:rFonts w:ascii="Times New Roman" w:hAnsi="Times New Roman"/>
        </w:rPr>
        <w:t xml:space="preserve">In addition, </w:t>
      </w:r>
      <w:r w:rsidR="00652A5F">
        <w:rPr>
          <w:rFonts w:ascii="Times New Roman" w:hAnsi="Times New Roman"/>
        </w:rPr>
        <w:t>a Council and committee member</w:t>
      </w:r>
      <w:r w:rsidRPr="00652A5F">
        <w:rPr>
          <w:rFonts w:ascii="Times New Roman" w:hAnsi="Times New Roman"/>
        </w:rPr>
        <w:t xml:space="preserve"> must, in writing, inform the chairperson of a meeting, before the meeting, of a conflict or possible conflict of interest contained </w:t>
      </w:r>
      <w:r w:rsidR="00652A5F">
        <w:rPr>
          <w:rFonts w:ascii="Times New Roman" w:hAnsi="Times New Roman"/>
        </w:rPr>
        <w:t xml:space="preserve">in the agenda for that meeting and if confirmed must recuse himself or </w:t>
      </w:r>
      <w:r w:rsidR="008D15C8">
        <w:rPr>
          <w:rFonts w:ascii="Times New Roman" w:hAnsi="Times New Roman"/>
        </w:rPr>
        <w:t>h</w:t>
      </w:r>
      <w:r w:rsidR="00652A5F">
        <w:rPr>
          <w:rFonts w:ascii="Times New Roman" w:hAnsi="Times New Roman"/>
        </w:rPr>
        <w:t>e</w:t>
      </w:r>
      <w:r w:rsidR="008D15C8">
        <w:rPr>
          <w:rFonts w:ascii="Times New Roman" w:hAnsi="Times New Roman"/>
        </w:rPr>
        <w:t>r</w:t>
      </w:r>
      <w:r w:rsidR="00652A5F">
        <w:rPr>
          <w:rFonts w:ascii="Times New Roman" w:hAnsi="Times New Roman"/>
        </w:rPr>
        <w:t>s</w:t>
      </w:r>
      <w:r w:rsidR="008D15C8">
        <w:rPr>
          <w:rFonts w:ascii="Times New Roman" w:hAnsi="Times New Roman"/>
        </w:rPr>
        <w:t>el</w:t>
      </w:r>
      <w:r w:rsidR="00652A5F">
        <w:rPr>
          <w:rFonts w:ascii="Times New Roman" w:hAnsi="Times New Roman"/>
        </w:rPr>
        <w:t>f</w:t>
      </w:r>
      <w:r w:rsidR="008D15C8">
        <w:rPr>
          <w:rFonts w:ascii="Times New Roman" w:hAnsi="Times New Roman"/>
        </w:rPr>
        <w:t xml:space="preserve"> from the meeting for he item. </w:t>
      </w:r>
    </w:p>
    <w:p w:rsidR="009E0357" w:rsidRPr="00652A5F" w:rsidRDefault="009E0357" w:rsidP="003F5104">
      <w:pPr>
        <w:pStyle w:val="Heading3"/>
        <w:numPr>
          <w:ilvl w:val="0"/>
          <w:numId w:val="23"/>
        </w:numPr>
        <w:rPr>
          <w:rFonts w:ascii="Times New Roman" w:hAnsi="Times New Roman"/>
        </w:rPr>
      </w:pPr>
      <w:bookmarkStart w:id="17" w:name="_Toc365458766"/>
      <w:r w:rsidRPr="00652A5F">
        <w:rPr>
          <w:rFonts w:ascii="Times New Roman" w:hAnsi="Times New Roman"/>
        </w:rPr>
        <w:t xml:space="preserve">Every staff member must make a full declaration of his or her </w:t>
      </w:r>
      <w:r w:rsidR="007D21B0">
        <w:rPr>
          <w:rFonts w:ascii="Times New Roman" w:hAnsi="Times New Roman"/>
        </w:rPr>
        <w:t xml:space="preserve">business and </w:t>
      </w:r>
      <w:r w:rsidRPr="00652A5F">
        <w:rPr>
          <w:rFonts w:ascii="Times New Roman" w:hAnsi="Times New Roman"/>
        </w:rPr>
        <w:t>financial interests and fiduciary roles and those of his or her immediate family members on appointment to the University. These disclosures must be updated annually.</w:t>
      </w:r>
      <w:bookmarkEnd w:id="17"/>
      <w:r w:rsidR="007D21B0">
        <w:rPr>
          <w:rFonts w:ascii="Times New Roman" w:hAnsi="Times New Roman"/>
        </w:rPr>
        <w:t xml:space="preserve"> This must be done in writing. This is required by law </w:t>
      </w:r>
      <w:r w:rsidR="007D21B0" w:rsidRPr="00652A5F">
        <w:rPr>
          <w:rFonts w:ascii="Times New Roman" w:hAnsi="Times New Roman"/>
        </w:rPr>
        <w:t>(Higher Education Act subsections 34(4), 34(5) and 34(6)).</w:t>
      </w:r>
    </w:p>
    <w:p w:rsidR="009E0357" w:rsidRPr="00652A5F" w:rsidRDefault="00B865A5" w:rsidP="003F5104">
      <w:pPr>
        <w:numPr>
          <w:ilvl w:val="1"/>
          <w:numId w:val="23"/>
        </w:numPr>
        <w:rPr>
          <w:rFonts w:ascii="Times New Roman" w:hAnsi="Times New Roman"/>
        </w:rPr>
      </w:pPr>
      <w:r w:rsidRPr="00652A5F">
        <w:rPr>
          <w:rFonts w:ascii="Times New Roman" w:hAnsi="Times New Roman"/>
        </w:rPr>
        <w:t>In the course of carrying out duties for the University, staff members must notify the University of any conflict- or possible conflict of interest before the University procures any goods or services from the staff member or an organisation within which the staff member holds an interest.</w:t>
      </w:r>
    </w:p>
    <w:p w:rsidR="009E0357" w:rsidRPr="00652A5F" w:rsidRDefault="009E0357" w:rsidP="003F5104">
      <w:pPr>
        <w:numPr>
          <w:ilvl w:val="1"/>
          <w:numId w:val="23"/>
        </w:numPr>
        <w:rPr>
          <w:rFonts w:ascii="Times New Roman" w:hAnsi="Times New Roman"/>
        </w:rPr>
      </w:pPr>
      <w:r w:rsidRPr="00652A5F">
        <w:rPr>
          <w:rFonts w:ascii="Times New Roman" w:hAnsi="Times New Roman"/>
        </w:rPr>
        <w:t>Should a staff member fail to disclose a conflict of interest, any person may inform Council of a conflict of interest of which that person may be aware.</w:t>
      </w:r>
    </w:p>
    <w:p w:rsidR="0048126D" w:rsidRDefault="0048126D" w:rsidP="009B1097">
      <w:pPr>
        <w:pStyle w:val="ListParagraph"/>
        <w:numPr>
          <w:ilvl w:val="0"/>
          <w:numId w:val="23"/>
        </w:numPr>
        <w:spacing w:after="0" w:line="240" w:lineRule="auto"/>
        <w:rPr>
          <w:rFonts w:ascii="Times New Roman" w:hAnsi="Times New Roman"/>
          <w:b/>
        </w:rPr>
      </w:pPr>
      <w:r w:rsidRPr="009B1097">
        <w:rPr>
          <w:rFonts w:ascii="Times New Roman" w:hAnsi="Times New Roman"/>
          <w:b/>
        </w:rPr>
        <w:t>Researchers</w:t>
      </w:r>
      <w:r w:rsidR="009B1097">
        <w:rPr>
          <w:rFonts w:ascii="Times New Roman" w:hAnsi="Times New Roman"/>
          <w:b/>
        </w:rPr>
        <w:t>, especially Principal Investigators</w:t>
      </w:r>
      <w:r w:rsidR="00154559">
        <w:rPr>
          <w:rFonts w:ascii="Times New Roman" w:hAnsi="Times New Roman"/>
          <w:b/>
        </w:rPr>
        <w:t xml:space="preserve"> (PIs)</w:t>
      </w:r>
      <w:r w:rsidR="009B1097">
        <w:rPr>
          <w:rFonts w:ascii="Times New Roman" w:hAnsi="Times New Roman"/>
          <w:b/>
        </w:rPr>
        <w:t xml:space="preserve">, have special obligations to make full declarations of interest, and if in doubt must consult the office of the Director of </w:t>
      </w:r>
      <w:r w:rsidR="00154559">
        <w:rPr>
          <w:rFonts w:ascii="Times New Roman" w:hAnsi="Times New Roman"/>
          <w:b/>
        </w:rPr>
        <w:t xml:space="preserve">the Office of </w:t>
      </w:r>
      <w:r w:rsidR="009B1097">
        <w:rPr>
          <w:rFonts w:ascii="Times New Roman" w:hAnsi="Times New Roman"/>
          <w:b/>
        </w:rPr>
        <w:t>Research Integrity</w:t>
      </w:r>
      <w:r w:rsidR="00154559">
        <w:rPr>
          <w:rFonts w:ascii="Times New Roman" w:hAnsi="Times New Roman"/>
          <w:b/>
        </w:rPr>
        <w:t xml:space="preserve"> (ORI)</w:t>
      </w:r>
    </w:p>
    <w:p w:rsidR="009B1097" w:rsidRPr="009B1097" w:rsidRDefault="009B1097" w:rsidP="009B1097">
      <w:pPr>
        <w:pStyle w:val="ListParagraph"/>
        <w:spacing w:after="0" w:line="240" w:lineRule="auto"/>
        <w:ind w:left="360"/>
        <w:rPr>
          <w:rFonts w:ascii="Times New Roman" w:hAnsi="Times New Roman"/>
          <w:b/>
        </w:rPr>
      </w:pPr>
    </w:p>
    <w:p w:rsidR="0048126D" w:rsidRPr="00652A5F" w:rsidRDefault="0048126D" w:rsidP="0005736C">
      <w:pPr>
        <w:numPr>
          <w:ilvl w:val="1"/>
          <w:numId w:val="23"/>
        </w:numPr>
        <w:jc w:val="both"/>
        <w:rPr>
          <w:rFonts w:ascii="Times New Roman" w:hAnsi="Times New Roman"/>
        </w:rPr>
      </w:pPr>
      <w:r w:rsidRPr="00652A5F">
        <w:rPr>
          <w:rFonts w:ascii="Times New Roman" w:hAnsi="Times New Roman"/>
        </w:rPr>
        <w:t xml:space="preserve">Investigators must, </w:t>
      </w:r>
      <w:r w:rsidR="007D21B0">
        <w:rPr>
          <w:rFonts w:ascii="Times New Roman" w:hAnsi="Times New Roman"/>
        </w:rPr>
        <w:t xml:space="preserve">unless they have already done this as staff, </w:t>
      </w:r>
      <w:r w:rsidRPr="00652A5F">
        <w:rPr>
          <w:rFonts w:ascii="Times New Roman" w:hAnsi="Times New Roman"/>
        </w:rPr>
        <w:t>before commencing a research project, declare any business, commercial or financial activities undertaken for significant financial gain that may raise a conflict or a possible conflict of interest with sponsors or entities affected by the research.</w:t>
      </w:r>
      <w:r w:rsidR="009B1097">
        <w:rPr>
          <w:rFonts w:ascii="Times New Roman" w:hAnsi="Times New Roman"/>
        </w:rPr>
        <w:t xml:space="preserve">   The research contract may require a new disclosure form and may also require disclosure by all study participants, </w:t>
      </w:r>
      <w:r w:rsidR="00DC17D8">
        <w:rPr>
          <w:rFonts w:ascii="Times New Roman" w:hAnsi="Times New Roman"/>
        </w:rPr>
        <w:t>whether these are staff or not.   In such cases the onus is on the PI to ensure that these disclosures are made.</w:t>
      </w:r>
    </w:p>
    <w:p w:rsidR="0048126D" w:rsidRPr="00652A5F" w:rsidRDefault="0048126D" w:rsidP="0005736C">
      <w:pPr>
        <w:numPr>
          <w:ilvl w:val="1"/>
          <w:numId w:val="23"/>
        </w:numPr>
        <w:jc w:val="both"/>
        <w:rPr>
          <w:rFonts w:ascii="Times New Roman" w:hAnsi="Times New Roman"/>
        </w:rPr>
      </w:pPr>
      <w:r w:rsidRPr="00652A5F">
        <w:rPr>
          <w:rFonts w:ascii="Times New Roman" w:hAnsi="Times New Roman"/>
        </w:rPr>
        <w:t>All financial disclosures must be updated</w:t>
      </w:r>
      <w:r w:rsidR="00DC17D8">
        <w:rPr>
          <w:rFonts w:ascii="Times New Roman" w:hAnsi="Times New Roman"/>
        </w:rPr>
        <w:t xml:space="preserve"> at the start of a research project</w:t>
      </w:r>
      <w:r w:rsidRPr="00652A5F">
        <w:rPr>
          <w:rFonts w:ascii="Times New Roman" w:hAnsi="Times New Roman"/>
        </w:rPr>
        <w:t xml:space="preserve"> during the period of the award or research project, either on an annual basis or as new significant financial interests arise.</w:t>
      </w:r>
    </w:p>
    <w:p w:rsidR="0048126D" w:rsidRPr="00652A5F" w:rsidRDefault="007D21B0" w:rsidP="0005736C">
      <w:pPr>
        <w:numPr>
          <w:ilvl w:val="1"/>
          <w:numId w:val="23"/>
        </w:numPr>
        <w:jc w:val="both"/>
        <w:rPr>
          <w:rFonts w:ascii="Times New Roman" w:hAnsi="Times New Roman"/>
        </w:rPr>
      </w:pPr>
      <w:r>
        <w:rPr>
          <w:rFonts w:ascii="Times New Roman" w:hAnsi="Times New Roman"/>
        </w:rPr>
        <w:t xml:space="preserve">The Research Contracts and IP </w:t>
      </w:r>
      <w:r w:rsidR="00DC17D8">
        <w:rPr>
          <w:rFonts w:ascii="Times New Roman" w:hAnsi="Times New Roman"/>
        </w:rPr>
        <w:t>S</w:t>
      </w:r>
      <w:r>
        <w:rPr>
          <w:rFonts w:ascii="Times New Roman" w:hAnsi="Times New Roman"/>
        </w:rPr>
        <w:t>ervices Office (</w:t>
      </w:r>
      <w:r w:rsidR="0048126D" w:rsidRPr="00652A5F">
        <w:rPr>
          <w:rFonts w:ascii="Times New Roman" w:hAnsi="Times New Roman"/>
        </w:rPr>
        <w:t>RCIPS</w:t>
      </w:r>
      <w:r>
        <w:rPr>
          <w:rFonts w:ascii="Times New Roman" w:hAnsi="Times New Roman"/>
        </w:rPr>
        <w:t>) and the O</w:t>
      </w:r>
      <w:r w:rsidR="0048126D" w:rsidRPr="00652A5F">
        <w:rPr>
          <w:rFonts w:ascii="Times New Roman" w:hAnsi="Times New Roman"/>
        </w:rPr>
        <w:t>f</w:t>
      </w:r>
      <w:r>
        <w:rPr>
          <w:rFonts w:ascii="Times New Roman" w:hAnsi="Times New Roman"/>
        </w:rPr>
        <w:t>fice of Research Integrity</w:t>
      </w:r>
      <w:r w:rsidR="00DC17D8">
        <w:rPr>
          <w:rFonts w:ascii="Times New Roman" w:hAnsi="Times New Roman"/>
        </w:rPr>
        <w:t xml:space="preserve"> (ORI)</w:t>
      </w:r>
      <w:r>
        <w:rPr>
          <w:rFonts w:ascii="Times New Roman" w:hAnsi="Times New Roman"/>
        </w:rPr>
        <w:t xml:space="preserve"> </w:t>
      </w:r>
      <w:proofErr w:type="gramStart"/>
      <w:r>
        <w:rPr>
          <w:rFonts w:ascii="Times New Roman" w:hAnsi="Times New Roman"/>
        </w:rPr>
        <w:t xml:space="preserve">to </w:t>
      </w:r>
      <w:r w:rsidR="0048126D" w:rsidRPr="00652A5F">
        <w:rPr>
          <w:rFonts w:ascii="Times New Roman" w:hAnsi="Times New Roman"/>
        </w:rPr>
        <w:t xml:space="preserve"> play</w:t>
      </w:r>
      <w:proofErr w:type="gramEnd"/>
      <w:r w:rsidR="0048126D" w:rsidRPr="00652A5F">
        <w:rPr>
          <w:rFonts w:ascii="Times New Roman" w:hAnsi="Times New Roman"/>
        </w:rPr>
        <w:t xml:space="preserve"> a special role in monitoring and managing research-related conflicts of interest by keeping records and reporting to funders on steps taken to manage conflicts of interest. </w:t>
      </w:r>
    </w:p>
    <w:p w:rsidR="0048126D" w:rsidRPr="00652A5F" w:rsidRDefault="0048126D" w:rsidP="0005736C">
      <w:pPr>
        <w:numPr>
          <w:ilvl w:val="1"/>
          <w:numId w:val="23"/>
        </w:numPr>
        <w:jc w:val="both"/>
        <w:rPr>
          <w:rFonts w:ascii="Times New Roman" w:hAnsi="Times New Roman"/>
        </w:rPr>
      </w:pPr>
      <w:r w:rsidRPr="00652A5F">
        <w:rPr>
          <w:rFonts w:ascii="Times New Roman" w:hAnsi="Times New Roman"/>
        </w:rPr>
        <w:t>When the University carries out sponsored research through sub-grantees, contr</w:t>
      </w:r>
      <w:r w:rsidR="00DC17D8">
        <w:rPr>
          <w:rFonts w:ascii="Times New Roman" w:hAnsi="Times New Roman"/>
        </w:rPr>
        <w:t>actors, or collaborators, RCIPS or ORI</w:t>
      </w:r>
      <w:r w:rsidRPr="00652A5F">
        <w:rPr>
          <w:rFonts w:ascii="Times New Roman" w:hAnsi="Times New Roman"/>
        </w:rPr>
        <w:t xml:space="preserve"> must take reasonable steps to ensure that investigators working for such entities comply with any applicable conflict of interest requirements, either by requiring those investigators to comply with this policy or by requiring the entities to provide assurances that will enable the University to comply with this policy.</w:t>
      </w:r>
    </w:p>
    <w:p w:rsidR="0048126D" w:rsidRPr="00652A5F" w:rsidRDefault="0048126D" w:rsidP="0005736C">
      <w:pPr>
        <w:numPr>
          <w:ilvl w:val="1"/>
          <w:numId w:val="23"/>
        </w:numPr>
        <w:jc w:val="both"/>
        <w:rPr>
          <w:rFonts w:ascii="Times New Roman" w:hAnsi="Times New Roman"/>
        </w:rPr>
      </w:pPr>
      <w:r w:rsidRPr="00652A5F">
        <w:rPr>
          <w:rFonts w:ascii="Times New Roman" w:hAnsi="Times New Roman"/>
        </w:rPr>
        <w:t>RCIPS shall certify, when required by a sponsor, that there is a written and enforced administrative process to identify and manage, reduce or eliminate conflicting interests with respect to all research projects for which funding is sought from a sponsor,</w:t>
      </w:r>
    </w:p>
    <w:p w:rsidR="0048126D" w:rsidRPr="00652A5F" w:rsidRDefault="0048126D" w:rsidP="0005736C">
      <w:pPr>
        <w:numPr>
          <w:ilvl w:val="1"/>
          <w:numId w:val="23"/>
        </w:numPr>
        <w:jc w:val="both"/>
        <w:rPr>
          <w:rFonts w:ascii="Times New Roman" w:hAnsi="Times New Roman"/>
        </w:rPr>
      </w:pPr>
      <w:r w:rsidRPr="00652A5F">
        <w:rPr>
          <w:rFonts w:ascii="Times New Roman" w:hAnsi="Times New Roman"/>
        </w:rPr>
        <w:t>Prior to UCT's expenditure of any fu</w:t>
      </w:r>
      <w:r w:rsidR="00DC17D8">
        <w:rPr>
          <w:rFonts w:ascii="Times New Roman" w:hAnsi="Times New Roman"/>
        </w:rPr>
        <w:t xml:space="preserve">nds awarded by a sponsor, RCIPS or ORI </w:t>
      </w:r>
      <w:r w:rsidRPr="00652A5F">
        <w:rPr>
          <w:rFonts w:ascii="Times New Roman" w:hAnsi="Times New Roman"/>
        </w:rPr>
        <w:t xml:space="preserve">will report to the sponsor </w:t>
      </w:r>
      <w:r w:rsidR="007D21B0">
        <w:rPr>
          <w:rFonts w:ascii="Times New Roman" w:hAnsi="Times New Roman"/>
        </w:rPr>
        <w:t xml:space="preserve">the </w:t>
      </w:r>
      <w:r w:rsidRPr="00652A5F">
        <w:rPr>
          <w:rFonts w:ascii="Times New Roman" w:hAnsi="Times New Roman"/>
        </w:rPr>
        <w:t xml:space="preserve">existence of a conflicting interest </w:t>
      </w:r>
      <w:r w:rsidR="007D21B0">
        <w:rPr>
          <w:rFonts w:ascii="Times New Roman" w:hAnsi="Times New Roman"/>
        </w:rPr>
        <w:t xml:space="preserve">if there is one </w:t>
      </w:r>
      <w:r w:rsidRPr="00652A5F">
        <w:rPr>
          <w:rFonts w:ascii="Times New Roman" w:hAnsi="Times New Roman"/>
        </w:rPr>
        <w:t xml:space="preserve">(but not the nature of the </w:t>
      </w:r>
      <w:r w:rsidR="007D21B0">
        <w:rPr>
          <w:rFonts w:ascii="Times New Roman" w:hAnsi="Times New Roman"/>
        </w:rPr>
        <w:t>interest or other details)</w:t>
      </w:r>
      <w:r w:rsidRPr="00652A5F">
        <w:rPr>
          <w:rFonts w:ascii="Times New Roman" w:hAnsi="Times New Roman"/>
        </w:rPr>
        <w:t xml:space="preserve"> and assure the sponsor that the interest has been managed, reduced or eliminated in accordance with this policy to protect the research from bias. This will be done within sixty days of the conflict of interest being identified. Any conflict of interest that emerges subsequent to its initial report will be similarly managed and reported. </w:t>
      </w:r>
    </w:p>
    <w:p w:rsidR="0048126D" w:rsidRPr="00652A5F" w:rsidRDefault="00DC17D8" w:rsidP="0005736C">
      <w:pPr>
        <w:numPr>
          <w:ilvl w:val="1"/>
          <w:numId w:val="23"/>
        </w:numPr>
        <w:jc w:val="both"/>
        <w:rPr>
          <w:rFonts w:ascii="Times New Roman" w:hAnsi="Times New Roman"/>
        </w:rPr>
      </w:pPr>
      <w:r>
        <w:rPr>
          <w:rFonts w:ascii="Times New Roman" w:hAnsi="Times New Roman"/>
        </w:rPr>
        <w:lastRenderedPageBreak/>
        <w:t>Where applicable RCIPS or ORI w</w:t>
      </w:r>
      <w:r w:rsidR="0048126D" w:rsidRPr="00652A5F">
        <w:rPr>
          <w:rFonts w:ascii="Times New Roman" w:hAnsi="Times New Roman"/>
        </w:rPr>
        <w:t xml:space="preserve">ill ensure </w:t>
      </w:r>
      <w:r w:rsidR="007D21B0">
        <w:rPr>
          <w:rFonts w:ascii="Times New Roman" w:hAnsi="Times New Roman"/>
        </w:rPr>
        <w:t>compliance</w:t>
      </w:r>
      <w:r w:rsidR="0048126D" w:rsidRPr="00652A5F">
        <w:rPr>
          <w:rFonts w:ascii="Times New Roman" w:hAnsi="Times New Roman"/>
        </w:rPr>
        <w:t xml:space="preserve"> with the legal requirements regarding conflicts of interest of any country from which funds are received. </w:t>
      </w:r>
    </w:p>
    <w:p w:rsidR="0048126D" w:rsidRPr="00652A5F" w:rsidRDefault="007D21B0" w:rsidP="0005736C">
      <w:pPr>
        <w:numPr>
          <w:ilvl w:val="1"/>
          <w:numId w:val="23"/>
        </w:numPr>
        <w:jc w:val="both"/>
        <w:rPr>
          <w:rFonts w:ascii="Times New Roman" w:hAnsi="Times New Roman"/>
        </w:rPr>
      </w:pPr>
      <w:r>
        <w:rPr>
          <w:rFonts w:ascii="Times New Roman" w:hAnsi="Times New Roman"/>
        </w:rPr>
        <w:t>RC</w:t>
      </w:r>
      <w:r w:rsidR="00DC17D8">
        <w:rPr>
          <w:rFonts w:ascii="Times New Roman" w:hAnsi="Times New Roman"/>
        </w:rPr>
        <w:t>IPS or ORI</w:t>
      </w:r>
      <w:r>
        <w:rPr>
          <w:rFonts w:ascii="Times New Roman" w:hAnsi="Times New Roman"/>
        </w:rPr>
        <w:t xml:space="preserve"> must report a</w:t>
      </w:r>
      <w:r w:rsidR="0048126D" w:rsidRPr="00652A5F">
        <w:rPr>
          <w:rFonts w:ascii="Times New Roman" w:hAnsi="Times New Roman"/>
        </w:rPr>
        <w:t xml:space="preserve">ny </w:t>
      </w:r>
      <w:r>
        <w:rPr>
          <w:rFonts w:ascii="Times New Roman" w:hAnsi="Times New Roman"/>
        </w:rPr>
        <w:t xml:space="preserve">identified </w:t>
      </w:r>
      <w:r w:rsidR="0048126D" w:rsidRPr="00652A5F">
        <w:rPr>
          <w:rFonts w:ascii="Times New Roman" w:hAnsi="Times New Roman"/>
        </w:rPr>
        <w:t xml:space="preserve">conflicts of interest </w:t>
      </w:r>
      <w:r>
        <w:rPr>
          <w:rFonts w:ascii="Times New Roman" w:hAnsi="Times New Roman"/>
        </w:rPr>
        <w:t>between a researcher and a research project/research funder, an the steps taken to manage the conflict</w:t>
      </w:r>
      <w:proofErr w:type="gramStart"/>
      <w:r>
        <w:rPr>
          <w:rFonts w:ascii="Times New Roman" w:hAnsi="Times New Roman"/>
        </w:rPr>
        <w:t xml:space="preserve">,  </w:t>
      </w:r>
      <w:r w:rsidR="0048126D" w:rsidRPr="00652A5F">
        <w:rPr>
          <w:rFonts w:ascii="Times New Roman" w:hAnsi="Times New Roman"/>
        </w:rPr>
        <w:t>to</w:t>
      </w:r>
      <w:proofErr w:type="gramEnd"/>
      <w:r>
        <w:rPr>
          <w:rFonts w:ascii="Times New Roman" w:hAnsi="Times New Roman"/>
        </w:rPr>
        <w:t xml:space="preserve"> the University Research Committee</w:t>
      </w:r>
      <w:r w:rsidR="0048126D" w:rsidRPr="00652A5F">
        <w:rPr>
          <w:rFonts w:ascii="Times New Roman" w:hAnsi="Times New Roman"/>
        </w:rPr>
        <w:t>.</w:t>
      </w:r>
    </w:p>
    <w:p w:rsidR="009E0357" w:rsidRPr="00652A5F" w:rsidRDefault="009E0357" w:rsidP="00C86293">
      <w:pPr>
        <w:pStyle w:val="Heading3"/>
        <w:numPr>
          <w:ilvl w:val="0"/>
          <w:numId w:val="23"/>
        </w:numPr>
        <w:jc w:val="both"/>
        <w:rPr>
          <w:rFonts w:ascii="Times New Roman" w:hAnsi="Times New Roman"/>
        </w:rPr>
      </w:pPr>
      <w:bookmarkStart w:id="18" w:name="_Toc365458767"/>
      <w:r w:rsidRPr="00652A5F">
        <w:rPr>
          <w:rFonts w:ascii="Times New Roman" w:hAnsi="Times New Roman"/>
        </w:rPr>
        <w:t>In any situation where a potential conflict of interest may arise, the person involved must withdraw from processes and decisions.</w:t>
      </w:r>
      <w:bookmarkEnd w:id="18"/>
    </w:p>
    <w:p w:rsidR="00C86293" w:rsidRDefault="00C86293" w:rsidP="00C86293">
      <w:pPr>
        <w:numPr>
          <w:ilvl w:val="1"/>
          <w:numId w:val="23"/>
        </w:numPr>
        <w:jc w:val="both"/>
        <w:rPr>
          <w:rFonts w:ascii="Times New Roman" w:hAnsi="Times New Roman"/>
        </w:rPr>
      </w:pPr>
      <w:r>
        <w:rPr>
          <w:rFonts w:ascii="Times New Roman" w:hAnsi="Times New Roman"/>
        </w:rPr>
        <w:t>A</w:t>
      </w:r>
      <w:r w:rsidR="009E0357" w:rsidRPr="00652A5F">
        <w:rPr>
          <w:rFonts w:ascii="Times New Roman" w:hAnsi="Times New Roman"/>
        </w:rPr>
        <w:t xml:space="preserve"> member of </w:t>
      </w:r>
      <w:r>
        <w:rPr>
          <w:rFonts w:ascii="Times New Roman" w:hAnsi="Times New Roman"/>
        </w:rPr>
        <w:t xml:space="preserve">Council a Committee or of </w:t>
      </w:r>
      <w:r w:rsidR="009E0357" w:rsidRPr="00652A5F">
        <w:rPr>
          <w:rFonts w:ascii="Times New Roman" w:hAnsi="Times New Roman"/>
        </w:rPr>
        <w:t xml:space="preserve">staff with a conflict of interest is obliged to recuse himself or herself (immediately withdraw) from the situation which is linked to the conflict, or during the discussion of the matter and the voting thereon. </w:t>
      </w:r>
    </w:p>
    <w:p w:rsidR="009E0357" w:rsidRPr="00652A5F" w:rsidRDefault="009E0357" w:rsidP="00C86293">
      <w:pPr>
        <w:numPr>
          <w:ilvl w:val="1"/>
          <w:numId w:val="23"/>
        </w:numPr>
        <w:jc w:val="both"/>
        <w:rPr>
          <w:rFonts w:ascii="Times New Roman" w:hAnsi="Times New Roman"/>
        </w:rPr>
      </w:pPr>
      <w:r w:rsidRPr="00652A5F">
        <w:rPr>
          <w:rFonts w:ascii="Times New Roman" w:hAnsi="Times New Roman"/>
        </w:rPr>
        <w:t>Researchers are required to post</w:t>
      </w:r>
      <w:r w:rsidR="00C86293">
        <w:rPr>
          <w:rFonts w:ascii="Times New Roman" w:hAnsi="Times New Roman"/>
        </w:rPr>
        <w:t xml:space="preserve">pone further investigative work where a conflict of interest is identified, pending clearance </w:t>
      </w:r>
      <w:r w:rsidR="00154559">
        <w:rPr>
          <w:rFonts w:ascii="Times New Roman" w:hAnsi="Times New Roman"/>
        </w:rPr>
        <w:t>b</w:t>
      </w:r>
      <w:r w:rsidR="00C86293">
        <w:rPr>
          <w:rFonts w:ascii="Times New Roman" w:hAnsi="Times New Roman"/>
        </w:rPr>
        <w:t>y RCIPS/O</w:t>
      </w:r>
      <w:r w:rsidR="00154559">
        <w:rPr>
          <w:rFonts w:ascii="Times New Roman" w:hAnsi="Times New Roman"/>
        </w:rPr>
        <w:t>RI</w:t>
      </w:r>
      <w:r w:rsidR="00C86293">
        <w:rPr>
          <w:rFonts w:ascii="Times New Roman" w:hAnsi="Times New Roman"/>
        </w:rPr>
        <w:t>.</w:t>
      </w:r>
    </w:p>
    <w:p w:rsidR="009E0357" w:rsidRPr="00652A5F" w:rsidRDefault="009E0357" w:rsidP="00C86293">
      <w:pPr>
        <w:numPr>
          <w:ilvl w:val="1"/>
          <w:numId w:val="23"/>
        </w:numPr>
        <w:jc w:val="both"/>
        <w:rPr>
          <w:rFonts w:ascii="Times New Roman" w:hAnsi="Times New Roman"/>
        </w:rPr>
      </w:pPr>
      <w:r w:rsidRPr="00652A5F">
        <w:rPr>
          <w:rFonts w:ascii="Times New Roman" w:hAnsi="Times New Roman"/>
        </w:rPr>
        <w:t xml:space="preserve">Conflicts of interest situations reported to, taken into account or otherwise considered by Council or a </w:t>
      </w:r>
      <w:r w:rsidR="00C86293">
        <w:rPr>
          <w:rFonts w:ascii="Times New Roman" w:hAnsi="Times New Roman"/>
        </w:rPr>
        <w:t xml:space="preserve">Council </w:t>
      </w:r>
      <w:r w:rsidRPr="00652A5F">
        <w:rPr>
          <w:rFonts w:ascii="Times New Roman" w:hAnsi="Times New Roman"/>
        </w:rPr>
        <w:t>committee shall be recorded, with adequate particulars, in the minutes of Council or of the committee concerned.</w:t>
      </w:r>
    </w:p>
    <w:p w:rsidR="009E0357" w:rsidRPr="00652A5F" w:rsidRDefault="009E0357" w:rsidP="00154559">
      <w:pPr>
        <w:pStyle w:val="Heading3"/>
        <w:numPr>
          <w:ilvl w:val="0"/>
          <w:numId w:val="23"/>
        </w:numPr>
        <w:jc w:val="both"/>
        <w:rPr>
          <w:rFonts w:ascii="Times New Roman" w:hAnsi="Times New Roman"/>
        </w:rPr>
      </w:pPr>
      <w:bookmarkStart w:id="19" w:name="_Toc365458768"/>
      <w:r w:rsidRPr="00652A5F">
        <w:rPr>
          <w:rFonts w:ascii="Times New Roman" w:hAnsi="Times New Roman"/>
        </w:rPr>
        <w:t>A staff member may not conduct business directly or indirectly with the University unless three conditions laid down in the Higher Education Act have been met.</w:t>
      </w:r>
      <w:bookmarkEnd w:id="19"/>
      <w:r w:rsidR="00C86293">
        <w:rPr>
          <w:rFonts w:ascii="Times New Roman" w:hAnsi="Times New Roman"/>
        </w:rPr>
        <w:t xml:space="preserve"> In particular a staff member may not in his or her official capacity contract, or propose a contract between himsel</w:t>
      </w:r>
      <w:r w:rsidR="00154559">
        <w:rPr>
          <w:rFonts w:ascii="Times New Roman" w:hAnsi="Times New Roman"/>
        </w:rPr>
        <w:t>f/herself in his/her private ca</w:t>
      </w:r>
      <w:r w:rsidR="00C86293">
        <w:rPr>
          <w:rFonts w:ascii="Times New Roman" w:hAnsi="Times New Roman"/>
        </w:rPr>
        <w:t>p</w:t>
      </w:r>
      <w:r w:rsidR="00154559">
        <w:rPr>
          <w:rFonts w:ascii="Times New Roman" w:hAnsi="Times New Roman"/>
        </w:rPr>
        <w:t>a</w:t>
      </w:r>
      <w:r w:rsidR="00C86293">
        <w:rPr>
          <w:rFonts w:ascii="Times New Roman" w:hAnsi="Times New Roman"/>
        </w:rPr>
        <w:t xml:space="preserve">city and the University. </w:t>
      </w:r>
      <w:bookmarkStart w:id="20" w:name="_Toc365458769"/>
      <w:r w:rsidRPr="00652A5F">
        <w:rPr>
          <w:rFonts w:ascii="Times New Roman" w:hAnsi="Times New Roman"/>
        </w:rPr>
        <w:t>Only Council may sanction contracts between UCT and an entity in which a Council member or a staff member has a direct or indirect interest.</w:t>
      </w:r>
      <w:bookmarkEnd w:id="20"/>
    </w:p>
    <w:p w:rsidR="00DC17D8" w:rsidRDefault="0048126D" w:rsidP="00DC17D8">
      <w:pPr>
        <w:pStyle w:val="ListParagraph"/>
        <w:numPr>
          <w:ilvl w:val="1"/>
          <w:numId w:val="33"/>
        </w:numPr>
        <w:spacing w:after="0" w:line="240" w:lineRule="auto"/>
        <w:ind w:left="720"/>
        <w:rPr>
          <w:rFonts w:ascii="Times New Roman" w:hAnsi="Times New Roman"/>
          <w:sz w:val="20"/>
          <w:szCs w:val="20"/>
        </w:rPr>
      </w:pPr>
      <w:r w:rsidRPr="00DC17D8">
        <w:rPr>
          <w:rFonts w:ascii="Times New Roman" w:hAnsi="Times New Roman"/>
          <w:sz w:val="20"/>
          <w:szCs w:val="20"/>
        </w:rPr>
        <w:t>Only Council may sanction a staff member’s contract that entails or may entail a conflict of interest with the University.</w:t>
      </w:r>
    </w:p>
    <w:p w:rsidR="00DC17D8" w:rsidRDefault="00DC17D8" w:rsidP="00DC17D8">
      <w:pPr>
        <w:pStyle w:val="ListParagraph"/>
        <w:spacing w:after="0" w:line="240" w:lineRule="auto"/>
        <w:rPr>
          <w:rFonts w:ascii="Times New Roman" w:hAnsi="Times New Roman"/>
          <w:sz w:val="20"/>
          <w:szCs w:val="20"/>
        </w:rPr>
      </w:pPr>
    </w:p>
    <w:p w:rsidR="0048126D" w:rsidRPr="00DC17D8" w:rsidRDefault="0048126D" w:rsidP="00DC17D8">
      <w:pPr>
        <w:pStyle w:val="ListParagraph"/>
        <w:numPr>
          <w:ilvl w:val="1"/>
          <w:numId w:val="33"/>
        </w:numPr>
        <w:spacing w:after="0" w:line="240" w:lineRule="auto"/>
        <w:ind w:left="720"/>
        <w:rPr>
          <w:rFonts w:ascii="Times New Roman" w:hAnsi="Times New Roman"/>
          <w:sz w:val="20"/>
          <w:szCs w:val="20"/>
        </w:rPr>
      </w:pPr>
      <w:r w:rsidRPr="00DC17D8">
        <w:rPr>
          <w:rFonts w:ascii="Times New Roman" w:hAnsi="Times New Roman"/>
        </w:rPr>
        <w:t xml:space="preserve">Council may do so when the contract meets the following criteria </w:t>
      </w:r>
      <w:r w:rsidR="00FD7E11" w:rsidRPr="00DC17D8">
        <w:rPr>
          <w:rFonts w:ascii="Times New Roman" w:hAnsi="Times New Roman"/>
        </w:rPr>
        <w:t>as set out in the Higher Education Act (Section 34 subsection 5)</w:t>
      </w:r>
      <w:r w:rsidRPr="00DC17D8">
        <w:rPr>
          <w:rFonts w:ascii="Times New Roman" w:hAnsi="Times New Roman"/>
        </w:rPr>
        <w:t>:</w:t>
      </w:r>
    </w:p>
    <w:p w:rsidR="00DC17D8" w:rsidRPr="00DC17D8" w:rsidRDefault="00DC17D8" w:rsidP="00DC17D8">
      <w:pPr>
        <w:pStyle w:val="ListParagraph"/>
        <w:spacing w:after="0" w:line="240" w:lineRule="auto"/>
        <w:rPr>
          <w:rFonts w:ascii="Times New Roman" w:hAnsi="Times New Roman"/>
          <w:sz w:val="20"/>
          <w:szCs w:val="20"/>
        </w:rPr>
      </w:pPr>
    </w:p>
    <w:p w:rsidR="0048126D" w:rsidRPr="00652A5F" w:rsidRDefault="0048126D" w:rsidP="00787033">
      <w:pPr>
        <w:numPr>
          <w:ilvl w:val="5"/>
          <w:numId w:val="27"/>
        </w:numPr>
        <w:spacing w:after="120"/>
        <w:ind w:left="1151" w:hanging="357"/>
        <w:rPr>
          <w:rFonts w:ascii="Times New Roman" w:hAnsi="Times New Roman"/>
        </w:rPr>
      </w:pPr>
      <w:r w:rsidRPr="00652A5F">
        <w:rPr>
          <w:rFonts w:ascii="Times New Roman" w:hAnsi="Times New Roman"/>
        </w:rPr>
        <w:t xml:space="preserve">the goods, products or services in question are unique; </w:t>
      </w:r>
    </w:p>
    <w:p w:rsidR="0048126D" w:rsidRPr="00652A5F" w:rsidRDefault="0048126D" w:rsidP="00787033">
      <w:pPr>
        <w:numPr>
          <w:ilvl w:val="5"/>
          <w:numId w:val="27"/>
        </w:numPr>
        <w:spacing w:after="120"/>
        <w:ind w:left="1151" w:hanging="357"/>
        <w:rPr>
          <w:rFonts w:ascii="Times New Roman" w:hAnsi="Times New Roman"/>
        </w:rPr>
      </w:pPr>
      <w:r w:rsidRPr="00652A5F">
        <w:rPr>
          <w:rFonts w:ascii="Times New Roman" w:hAnsi="Times New Roman"/>
        </w:rPr>
        <w:t xml:space="preserve">the supplier is a sole provider; and </w:t>
      </w:r>
    </w:p>
    <w:p w:rsidR="0048126D" w:rsidRDefault="0048126D" w:rsidP="00DC17D8">
      <w:pPr>
        <w:numPr>
          <w:ilvl w:val="5"/>
          <w:numId w:val="27"/>
        </w:numPr>
        <w:spacing w:after="0"/>
        <w:ind w:left="1152"/>
        <w:rPr>
          <w:rFonts w:ascii="Times New Roman" w:hAnsi="Times New Roman"/>
        </w:rPr>
      </w:pPr>
      <w:proofErr w:type="gramStart"/>
      <w:r w:rsidRPr="00652A5F">
        <w:rPr>
          <w:rFonts w:ascii="Times New Roman" w:hAnsi="Times New Roman"/>
        </w:rPr>
        <w:t>it</w:t>
      </w:r>
      <w:proofErr w:type="gramEnd"/>
      <w:r w:rsidRPr="00652A5F">
        <w:rPr>
          <w:rFonts w:ascii="Times New Roman" w:hAnsi="Times New Roman"/>
        </w:rPr>
        <w:t xml:space="preserve"> is in the best interest of the University.</w:t>
      </w:r>
    </w:p>
    <w:p w:rsidR="00DC17D8" w:rsidRDefault="00DC17D8" w:rsidP="00DC17D8">
      <w:pPr>
        <w:spacing w:after="0"/>
        <w:ind w:left="1152"/>
        <w:rPr>
          <w:rFonts w:ascii="Times New Roman" w:hAnsi="Times New Roman"/>
        </w:rPr>
      </w:pPr>
    </w:p>
    <w:p w:rsidR="0048126D" w:rsidRDefault="0048126D" w:rsidP="00DC17D8">
      <w:pPr>
        <w:pStyle w:val="ListParagraph"/>
        <w:numPr>
          <w:ilvl w:val="1"/>
          <w:numId w:val="33"/>
        </w:numPr>
        <w:spacing w:after="0" w:line="240" w:lineRule="auto"/>
        <w:ind w:left="720"/>
        <w:rPr>
          <w:rFonts w:ascii="Times New Roman" w:hAnsi="Times New Roman"/>
          <w:sz w:val="20"/>
          <w:szCs w:val="20"/>
        </w:rPr>
      </w:pPr>
      <w:r w:rsidRPr="00DC17D8">
        <w:rPr>
          <w:rFonts w:ascii="Times New Roman" w:hAnsi="Times New Roman"/>
          <w:sz w:val="20"/>
          <w:szCs w:val="20"/>
        </w:rPr>
        <w:t>Each case has to be considered on its merits, with a full record of all the matters considered and the reasons for arriving at the decision in question.</w:t>
      </w:r>
    </w:p>
    <w:p w:rsidR="00DC17D8" w:rsidRPr="00DC17D8" w:rsidRDefault="00DC17D8" w:rsidP="00DC17D8">
      <w:pPr>
        <w:pStyle w:val="ListParagraph"/>
        <w:spacing w:after="0" w:line="240" w:lineRule="auto"/>
        <w:rPr>
          <w:rFonts w:ascii="Times New Roman" w:hAnsi="Times New Roman"/>
          <w:sz w:val="20"/>
          <w:szCs w:val="20"/>
        </w:rPr>
      </w:pPr>
    </w:p>
    <w:p w:rsidR="0048126D" w:rsidRPr="00652A5F" w:rsidRDefault="0048126D" w:rsidP="00DC17D8">
      <w:pPr>
        <w:numPr>
          <w:ilvl w:val="1"/>
          <w:numId w:val="33"/>
        </w:numPr>
        <w:rPr>
          <w:rFonts w:ascii="Times New Roman" w:hAnsi="Times New Roman"/>
        </w:rPr>
      </w:pPr>
      <w:r w:rsidRPr="00652A5F">
        <w:rPr>
          <w:rFonts w:ascii="Times New Roman" w:hAnsi="Times New Roman"/>
        </w:rPr>
        <w:t>One outcome of Council’s consideration is that there is in fact no conflict or one of such triviality that it should be disregarded. However, a staff member may only remain in the situation which gave rise to a conflict of interest when Council has made the assessment above and he or she is notified by Council to stay or, having withdrawn, to return.</w:t>
      </w:r>
    </w:p>
    <w:p w:rsidR="0048126D" w:rsidRPr="00652A5F" w:rsidRDefault="0048126D" w:rsidP="00DC17D8">
      <w:pPr>
        <w:numPr>
          <w:ilvl w:val="1"/>
          <w:numId w:val="33"/>
        </w:numPr>
        <w:rPr>
          <w:rFonts w:ascii="Times New Roman" w:hAnsi="Times New Roman"/>
        </w:rPr>
      </w:pPr>
      <w:r w:rsidRPr="00652A5F">
        <w:rPr>
          <w:rFonts w:ascii="Times New Roman" w:hAnsi="Times New Roman"/>
        </w:rPr>
        <w:t>Where a committee (or other body) holds Council-delegated power to act, and the committee is of the opinion that a transaction should be entered into notwithstanding a conflict of interest, no final decision shall be taken by the committee. Instead, the decision concerned shall take the form of a recommendation to Council supported by a report fully explaining the conflict concerned, and furnishing reasons for its recommendation, indicating how the conflict of interest shall be managed.</w:t>
      </w:r>
    </w:p>
    <w:p w:rsidR="0048126D" w:rsidRPr="00652A5F" w:rsidRDefault="0048126D" w:rsidP="00DC17D8">
      <w:pPr>
        <w:numPr>
          <w:ilvl w:val="1"/>
          <w:numId w:val="33"/>
        </w:numPr>
        <w:rPr>
          <w:rFonts w:ascii="Times New Roman" w:hAnsi="Times New Roman"/>
        </w:rPr>
      </w:pPr>
      <w:r w:rsidRPr="00652A5F">
        <w:rPr>
          <w:rFonts w:ascii="Times New Roman" w:hAnsi="Times New Roman"/>
        </w:rPr>
        <w:t>Where, in the case of a matter dealt with directly by Council, Council reaches a decision to the same effect this shall be recorded in the Minutes of Council.</w:t>
      </w:r>
    </w:p>
    <w:p w:rsidR="0048126D" w:rsidRPr="00652A5F" w:rsidRDefault="0048126D" w:rsidP="00DC17D8">
      <w:pPr>
        <w:numPr>
          <w:ilvl w:val="1"/>
          <w:numId w:val="33"/>
        </w:numPr>
        <w:rPr>
          <w:rFonts w:ascii="Times New Roman" w:hAnsi="Times New Roman"/>
        </w:rPr>
      </w:pPr>
      <w:r w:rsidRPr="00652A5F">
        <w:rPr>
          <w:rFonts w:ascii="Times New Roman" w:hAnsi="Times New Roman"/>
        </w:rPr>
        <w:t xml:space="preserve">Conflicts of interest </w:t>
      </w:r>
      <w:r w:rsidR="00C86293">
        <w:rPr>
          <w:rFonts w:ascii="Times New Roman" w:hAnsi="Times New Roman"/>
        </w:rPr>
        <w:t xml:space="preserve">must </w:t>
      </w:r>
      <w:r w:rsidRPr="00652A5F">
        <w:rPr>
          <w:rFonts w:ascii="Times New Roman" w:hAnsi="Times New Roman"/>
        </w:rPr>
        <w:t>be managed in such a way as to reduce or eliminate the conflicts identified.</w:t>
      </w:r>
      <w:r w:rsidR="00787033" w:rsidRPr="00652A5F">
        <w:rPr>
          <w:rFonts w:ascii="Times New Roman" w:hAnsi="Times New Roman"/>
        </w:rPr>
        <w:t xml:space="preserve"> C</w:t>
      </w:r>
      <w:r w:rsidRPr="00652A5F">
        <w:rPr>
          <w:rFonts w:ascii="Times New Roman" w:hAnsi="Times New Roman"/>
        </w:rPr>
        <w:t>onditions or restrictions that might be imposed to manage conflicts of interest include, but are not limited to:</w:t>
      </w:r>
    </w:p>
    <w:p w:rsidR="0048126D" w:rsidRPr="00652A5F" w:rsidRDefault="0048126D" w:rsidP="00787033">
      <w:pPr>
        <w:numPr>
          <w:ilvl w:val="5"/>
          <w:numId w:val="28"/>
        </w:numPr>
        <w:spacing w:after="120"/>
        <w:ind w:left="1151" w:hanging="357"/>
        <w:rPr>
          <w:rFonts w:ascii="Times New Roman" w:hAnsi="Times New Roman"/>
        </w:rPr>
      </w:pPr>
      <w:r w:rsidRPr="00652A5F">
        <w:rPr>
          <w:rFonts w:ascii="Times New Roman" w:hAnsi="Times New Roman"/>
        </w:rPr>
        <w:t xml:space="preserve">Limiting participation in committee discussions to supplying of relevant information without </w:t>
      </w:r>
      <w:r w:rsidR="00C86293">
        <w:rPr>
          <w:rFonts w:ascii="Times New Roman" w:hAnsi="Times New Roman"/>
        </w:rPr>
        <w:t xml:space="preserve">any further </w:t>
      </w:r>
      <w:proofErr w:type="spellStart"/>
      <w:r w:rsidRPr="00652A5F">
        <w:rPr>
          <w:rFonts w:ascii="Times New Roman" w:hAnsi="Times New Roman"/>
        </w:rPr>
        <w:t>ll</w:t>
      </w:r>
      <w:proofErr w:type="spellEnd"/>
      <w:r w:rsidRPr="00652A5F">
        <w:rPr>
          <w:rFonts w:ascii="Times New Roman" w:hAnsi="Times New Roman"/>
        </w:rPr>
        <w:t xml:space="preserve"> participation in the proceedings;</w:t>
      </w:r>
    </w:p>
    <w:p w:rsidR="0048126D" w:rsidRPr="00652A5F" w:rsidRDefault="0048126D" w:rsidP="00787033">
      <w:pPr>
        <w:numPr>
          <w:ilvl w:val="5"/>
          <w:numId w:val="28"/>
        </w:numPr>
        <w:spacing w:after="120"/>
        <w:ind w:left="1151" w:hanging="357"/>
        <w:rPr>
          <w:rFonts w:ascii="Times New Roman" w:hAnsi="Times New Roman"/>
        </w:rPr>
      </w:pPr>
      <w:r w:rsidRPr="00652A5F">
        <w:rPr>
          <w:rFonts w:ascii="Times New Roman" w:hAnsi="Times New Roman"/>
        </w:rPr>
        <w:lastRenderedPageBreak/>
        <w:t>Public disclosure of significant financial interests;</w:t>
      </w:r>
    </w:p>
    <w:p w:rsidR="0048126D" w:rsidRPr="00652A5F" w:rsidRDefault="0048126D" w:rsidP="00787033">
      <w:pPr>
        <w:numPr>
          <w:ilvl w:val="5"/>
          <w:numId w:val="28"/>
        </w:numPr>
        <w:spacing w:after="120"/>
        <w:ind w:left="1151" w:hanging="357"/>
        <w:rPr>
          <w:rFonts w:ascii="Times New Roman" w:hAnsi="Times New Roman"/>
        </w:rPr>
      </w:pPr>
      <w:r w:rsidRPr="00652A5F">
        <w:rPr>
          <w:rFonts w:ascii="Times New Roman" w:hAnsi="Times New Roman"/>
        </w:rPr>
        <w:t>Monitoring of processes, decisions and research by independent reviewers;</w:t>
      </w:r>
    </w:p>
    <w:p w:rsidR="0048126D" w:rsidRPr="00652A5F" w:rsidRDefault="0048126D" w:rsidP="00787033">
      <w:pPr>
        <w:numPr>
          <w:ilvl w:val="5"/>
          <w:numId w:val="28"/>
        </w:numPr>
        <w:spacing w:after="120"/>
        <w:ind w:left="1151" w:hanging="357"/>
        <w:rPr>
          <w:rFonts w:ascii="Times New Roman" w:hAnsi="Times New Roman"/>
        </w:rPr>
      </w:pPr>
      <w:r w:rsidRPr="00652A5F">
        <w:rPr>
          <w:rFonts w:ascii="Times New Roman" w:hAnsi="Times New Roman"/>
        </w:rPr>
        <w:t>Modification of processes and research plans;</w:t>
      </w:r>
    </w:p>
    <w:p w:rsidR="0048126D" w:rsidRPr="00652A5F" w:rsidRDefault="0048126D" w:rsidP="00787033">
      <w:pPr>
        <w:numPr>
          <w:ilvl w:val="5"/>
          <w:numId w:val="28"/>
        </w:numPr>
        <w:spacing w:after="120"/>
        <w:ind w:left="1151" w:hanging="357"/>
        <w:rPr>
          <w:rFonts w:ascii="Times New Roman" w:hAnsi="Times New Roman"/>
        </w:rPr>
      </w:pPr>
      <w:r w:rsidRPr="00652A5F">
        <w:rPr>
          <w:rFonts w:ascii="Times New Roman" w:hAnsi="Times New Roman"/>
        </w:rPr>
        <w:t>Disqualification from participation in all or a portion of processes and research projects</w:t>
      </w:r>
    </w:p>
    <w:p w:rsidR="0048126D" w:rsidRPr="00652A5F" w:rsidRDefault="0048126D" w:rsidP="00787033">
      <w:pPr>
        <w:numPr>
          <w:ilvl w:val="5"/>
          <w:numId w:val="28"/>
        </w:numPr>
        <w:spacing w:after="120"/>
        <w:ind w:left="1151" w:hanging="357"/>
        <w:rPr>
          <w:rFonts w:ascii="Times New Roman" w:hAnsi="Times New Roman"/>
        </w:rPr>
      </w:pPr>
      <w:r w:rsidRPr="00652A5F">
        <w:rPr>
          <w:rFonts w:ascii="Times New Roman" w:hAnsi="Times New Roman"/>
        </w:rPr>
        <w:t xml:space="preserve">Divestiture of significant financial interests; </w:t>
      </w:r>
    </w:p>
    <w:p w:rsidR="0048126D" w:rsidRPr="00652A5F" w:rsidRDefault="0048126D" w:rsidP="00787033">
      <w:pPr>
        <w:numPr>
          <w:ilvl w:val="5"/>
          <w:numId w:val="28"/>
        </w:numPr>
        <w:spacing w:after="120"/>
        <w:ind w:left="1151" w:hanging="357"/>
        <w:rPr>
          <w:rFonts w:ascii="Times New Roman" w:hAnsi="Times New Roman"/>
        </w:rPr>
      </w:pPr>
      <w:r w:rsidRPr="00652A5F">
        <w:rPr>
          <w:rFonts w:ascii="Times New Roman" w:hAnsi="Times New Roman"/>
        </w:rPr>
        <w:t>Severance of relationships that create actual or potential conflicts; or</w:t>
      </w:r>
    </w:p>
    <w:p w:rsidR="0048126D" w:rsidRPr="00652A5F" w:rsidRDefault="00C86293" w:rsidP="00787033">
      <w:pPr>
        <w:numPr>
          <w:ilvl w:val="5"/>
          <w:numId w:val="28"/>
        </w:numPr>
        <w:spacing w:after="120"/>
        <w:ind w:left="1151" w:hanging="357"/>
        <w:rPr>
          <w:rFonts w:ascii="Times New Roman" w:hAnsi="Times New Roman"/>
        </w:rPr>
      </w:pPr>
      <w:r>
        <w:rPr>
          <w:rFonts w:ascii="Times New Roman" w:hAnsi="Times New Roman"/>
        </w:rPr>
        <w:t>I</w:t>
      </w:r>
      <w:r w:rsidR="0048126D" w:rsidRPr="00652A5F">
        <w:rPr>
          <w:rFonts w:ascii="Times New Roman" w:hAnsi="Times New Roman"/>
        </w:rPr>
        <w:t xml:space="preserve">n the case of tenders, bids, or propositions, ensuring that procedures take all such precautions as may be necessary to ensure that the </w:t>
      </w:r>
      <w:r>
        <w:rPr>
          <w:rFonts w:ascii="Times New Roman" w:hAnsi="Times New Roman"/>
        </w:rPr>
        <w:t xml:space="preserve">Council member, committee member or </w:t>
      </w:r>
      <w:r w:rsidR="0048126D" w:rsidRPr="00652A5F">
        <w:rPr>
          <w:rFonts w:ascii="Times New Roman" w:hAnsi="Times New Roman"/>
        </w:rPr>
        <w:t>staff member is not accorded any advantages over other competing parties.</w:t>
      </w:r>
    </w:p>
    <w:p w:rsidR="009E0357" w:rsidRPr="00652A5F" w:rsidRDefault="009E0357" w:rsidP="00DC17D8">
      <w:pPr>
        <w:pStyle w:val="Heading3"/>
        <w:numPr>
          <w:ilvl w:val="0"/>
          <w:numId w:val="23"/>
        </w:numPr>
        <w:rPr>
          <w:rFonts w:ascii="Times New Roman" w:hAnsi="Times New Roman"/>
        </w:rPr>
      </w:pPr>
      <w:bookmarkStart w:id="21" w:name="_Toc365458770"/>
      <w:r w:rsidRPr="00652A5F">
        <w:rPr>
          <w:rFonts w:ascii="Times New Roman" w:hAnsi="Times New Roman"/>
        </w:rPr>
        <w:t>Every staff member must declare any special relationships with another staff member or a student that may have a bearing on his or her work.</w:t>
      </w:r>
      <w:bookmarkEnd w:id="21"/>
    </w:p>
    <w:p w:rsidR="0048126D" w:rsidRDefault="0048126D" w:rsidP="00DC17D8">
      <w:pPr>
        <w:pStyle w:val="ListParagraph"/>
        <w:numPr>
          <w:ilvl w:val="1"/>
          <w:numId w:val="23"/>
        </w:numPr>
        <w:spacing w:after="0" w:line="240" w:lineRule="auto"/>
        <w:ind w:left="714" w:hanging="357"/>
        <w:rPr>
          <w:rFonts w:ascii="Times New Roman" w:hAnsi="Times New Roman"/>
          <w:sz w:val="20"/>
          <w:szCs w:val="20"/>
        </w:rPr>
      </w:pPr>
      <w:r w:rsidRPr="00014FE1">
        <w:rPr>
          <w:rFonts w:ascii="Times New Roman" w:hAnsi="Times New Roman"/>
          <w:sz w:val="20"/>
          <w:szCs w:val="20"/>
        </w:rPr>
        <w:t xml:space="preserve">A staff member who has </w:t>
      </w:r>
      <w:r w:rsidR="00154559">
        <w:rPr>
          <w:rFonts w:ascii="Times New Roman" w:hAnsi="Times New Roman"/>
          <w:sz w:val="20"/>
          <w:szCs w:val="20"/>
        </w:rPr>
        <w:t xml:space="preserve">or had </w:t>
      </w:r>
      <w:r w:rsidRPr="00014FE1">
        <w:rPr>
          <w:rFonts w:ascii="Times New Roman" w:hAnsi="Times New Roman"/>
          <w:sz w:val="20"/>
          <w:szCs w:val="20"/>
        </w:rPr>
        <w:t>a special relationship to, or with, a student with whom he or she has job-related interaction, shall disclose the relationship to the Head of Department, or senior line manager. The HOD or senior line-manager shall keep a confidential written record of this and report this to the Dean. A Head of Department or senior line-manager who has a special relationship with a student shall disclose this to the Dean, who shall keep a confidential record of this. A Dean in such a position will disclose this to the Deputy Vice-Chancellor responsible.</w:t>
      </w:r>
    </w:p>
    <w:p w:rsidR="00DC17D8" w:rsidRPr="00014FE1" w:rsidRDefault="00DC17D8" w:rsidP="00DC17D8">
      <w:pPr>
        <w:pStyle w:val="ListParagraph"/>
        <w:spacing w:after="0" w:line="240" w:lineRule="auto"/>
        <w:ind w:left="714"/>
        <w:rPr>
          <w:rFonts w:ascii="Times New Roman" w:hAnsi="Times New Roman"/>
          <w:sz w:val="20"/>
          <w:szCs w:val="20"/>
        </w:rPr>
      </w:pPr>
    </w:p>
    <w:p w:rsidR="0048126D" w:rsidRPr="00652A5F" w:rsidRDefault="0048126D" w:rsidP="00154559">
      <w:pPr>
        <w:numPr>
          <w:ilvl w:val="1"/>
          <w:numId w:val="23"/>
        </w:numPr>
        <w:jc w:val="both"/>
        <w:rPr>
          <w:rFonts w:ascii="Times New Roman" w:hAnsi="Times New Roman"/>
        </w:rPr>
      </w:pPr>
      <w:r w:rsidRPr="00014FE1">
        <w:rPr>
          <w:rFonts w:ascii="Times New Roman" w:hAnsi="Times New Roman"/>
        </w:rPr>
        <w:t>The HOD</w:t>
      </w:r>
      <w:r w:rsidRPr="00652A5F">
        <w:rPr>
          <w:rFonts w:ascii="Times New Roman" w:hAnsi="Times New Roman"/>
        </w:rPr>
        <w:t xml:space="preserve">, senior line-manager, Dean or DVC shall take whatever steps are necessary to ensure that conflicts of interest that arise through special relationships are disclosed and that the academic process is not compromised, that fairness in access to resources, opportunities and/or services is not damaged, and that bias, or perceptions of bias are avoided. </w:t>
      </w:r>
    </w:p>
    <w:p w:rsidR="0048126D" w:rsidRPr="00652A5F" w:rsidRDefault="0048126D" w:rsidP="00154559">
      <w:pPr>
        <w:numPr>
          <w:ilvl w:val="1"/>
          <w:numId w:val="23"/>
        </w:numPr>
        <w:jc w:val="both"/>
        <w:rPr>
          <w:rFonts w:ascii="Times New Roman" w:hAnsi="Times New Roman"/>
        </w:rPr>
      </w:pPr>
      <w:r w:rsidRPr="00652A5F">
        <w:rPr>
          <w:rFonts w:ascii="Times New Roman" w:hAnsi="Times New Roman"/>
        </w:rPr>
        <w:t>Steps taken to manage special relationships shall be similar to that of a situation of conflict of interest, where the staff member is required to withdraw from processes and decisions concerning a student. For example, no member of the academic staff may supervise the research of a student with whom he or she has a special relationship.</w:t>
      </w:r>
    </w:p>
    <w:p w:rsidR="00EB385E" w:rsidRPr="00652A5F" w:rsidRDefault="00EB385E" w:rsidP="00154559">
      <w:pPr>
        <w:numPr>
          <w:ilvl w:val="1"/>
          <w:numId w:val="23"/>
        </w:numPr>
        <w:jc w:val="both"/>
        <w:rPr>
          <w:rFonts w:ascii="Times New Roman" w:hAnsi="Times New Roman"/>
        </w:rPr>
      </w:pPr>
      <w:r w:rsidRPr="00652A5F">
        <w:rPr>
          <w:rFonts w:ascii="Times New Roman" w:hAnsi="Times New Roman"/>
        </w:rPr>
        <w:t xml:space="preserve">A member of staff who has </w:t>
      </w:r>
      <w:r w:rsidR="00154559">
        <w:rPr>
          <w:rFonts w:ascii="Times New Roman" w:hAnsi="Times New Roman"/>
        </w:rPr>
        <w:t xml:space="preserve">or had </w:t>
      </w:r>
      <w:r w:rsidRPr="00652A5F">
        <w:rPr>
          <w:rFonts w:ascii="Times New Roman" w:hAnsi="Times New Roman"/>
        </w:rPr>
        <w:t>any special relationship to, or with, a member of staff or job applicant in the department or section of which he or she is a member shall disclose the relationship to the Head of Department or Dean. In the case of a Head of Department who has a special relationship with a member of staff or job applicant the relationship must be reported to the relevant Dean, Director, Registrar, Deputy Vice-Chancellor, Vice-Chancellor or Council.</w:t>
      </w:r>
    </w:p>
    <w:p w:rsidR="00EB385E" w:rsidRPr="00652A5F" w:rsidRDefault="00EB385E" w:rsidP="00DC17D8">
      <w:pPr>
        <w:numPr>
          <w:ilvl w:val="1"/>
          <w:numId w:val="23"/>
        </w:numPr>
        <w:rPr>
          <w:rFonts w:ascii="Times New Roman" w:hAnsi="Times New Roman"/>
        </w:rPr>
      </w:pPr>
      <w:r w:rsidRPr="00652A5F">
        <w:rPr>
          <w:rFonts w:ascii="Times New Roman" w:hAnsi="Times New Roman"/>
        </w:rPr>
        <w:t>A member of staff who serves on a selection committee, ad hominem promotions committee, or Preliminary Investigating Committee, and has any special relationship to, or with, a member of staff or job applicant who is the subject of discussion of the committee, shall disclose the relationship to the Chair of the committee. A Chair of a committee who has any special relationship to, or with, a member of staff or job applicant who is the subject of discussion of the committee shall disclose the information to the relevant senior authority.</w:t>
      </w:r>
    </w:p>
    <w:p w:rsidR="00431490" w:rsidRPr="00652A5F" w:rsidRDefault="00431490" w:rsidP="00154559">
      <w:pPr>
        <w:pStyle w:val="Heading2"/>
        <w:ind w:left="0"/>
        <w:rPr>
          <w:rFonts w:ascii="Times New Roman" w:hAnsi="Times New Roman"/>
        </w:rPr>
      </w:pPr>
      <w:bookmarkStart w:id="22" w:name="_Toc365458771"/>
      <w:r w:rsidRPr="00652A5F">
        <w:rPr>
          <w:rFonts w:ascii="Times New Roman" w:hAnsi="Times New Roman"/>
        </w:rPr>
        <w:t>Proce</w:t>
      </w:r>
      <w:r w:rsidR="00AD76D7" w:rsidRPr="00652A5F">
        <w:rPr>
          <w:rFonts w:ascii="Times New Roman" w:hAnsi="Times New Roman"/>
        </w:rPr>
        <w:t>dures</w:t>
      </w:r>
      <w:bookmarkEnd w:id="22"/>
    </w:p>
    <w:p w:rsidR="00431490" w:rsidRPr="00652A5F" w:rsidRDefault="00431490" w:rsidP="00DC17D8">
      <w:pPr>
        <w:pStyle w:val="Heading3"/>
        <w:numPr>
          <w:ilvl w:val="0"/>
          <w:numId w:val="23"/>
        </w:numPr>
        <w:rPr>
          <w:rFonts w:ascii="Times New Roman" w:hAnsi="Times New Roman"/>
        </w:rPr>
      </w:pPr>
      <w:bookmarkStart w:id="23" w:name="_Toc365384435"/>
      <w:bookmarkStart w:id="24" w:name="_Toc365458772"/>
      <w:r w:rsidRPr="00652A5F">
        <w:rPr>
          <w:rFonts w:ascii="Times New Roman" w:hAnsi="Times New Roman"/>
        </w:rPr>
        <w:t>Procedure for new staff on appointment</w:t>
      </w:r>
      <w:bookmarkEnd w:id="23"/>
      <w:bookmarkEnd w:id="24"/>
    </w:p>
    <w:p w:rsidR="005D3BC2" w:rsidRDefault="002371E8" w:rsidP="005D3BC2">
      <w:pPr>
        <w:pStyle w:val="ListParagraph"/>
        <w:numPr>
          <w:ilvl w:val="1"/>
          <w:numId w:val="34"/>
        </w:numPr>
        <w:spacing w:after="0" w:line="240" w:lineRule="auto"/>
        <w:ind w:firstLine="0"/>
        <w:rPr>
          <w:rFonts w:ascii="Times New Roman" w:hAnsi="Times New Roman"/>
          <w:sz w:val="20"/>
          <w:szCs w:val="20"/>
        </w:rPr>
      </w:pPr>
      <w:r>
        <w:rPr>
          <w:rFonts w:ascii="Times New Roman" w:hAnsi="Times New Roman"/>
          <w:sz w:val="20"/>
          <w:szCs w:val="20"/>
        </w:rPr>
        <w:t>New staff member completes a Disclosure F</w:t>
      </w:r>
      <w:r w:rsidR="00EE611A" w:rsidRPr="00DC17D8">
        <w:rPr>
          <w:rFonts w:ascii="Times New Roman" w:hAnsi="Times New Roman"/>
          <w:sz w:val="20"/>
          <w:szCs w:val="20"/>
        </w:rPr>
        <w:t xml:space="preserve">orm which is submitted </w:t>
      </w:r>
      <w:r w:rsidR="001B6DC0" w:rsidRPr="00DC17D8">
        <w:rPr>
          <w:rFonts w:ascii="Times New Roman" w:hAnsi="Times New Roman"/>
          <w:sz w:val="20"/>
          <w:szCs w:val="20"/>
        </w:rPr>
        <w:t xml:space="preserve">with other HR forms on appointment. </w:t>
      </w:r>
    </w:p>
    <w:p w:rsidR="005D3BC2" w:rsidRDefault="005D3BC2" w:rsidP="005D3BC2">
      <w:pPr>
        <w:pStyle w:val="ListParagraph"/>
        <w:spacing w:after="0" w:line="240" w:lineRule="auto"/>
        <w:ind w:left="360"/>
        <w:rPr>
          <w:rFonts w:ascii="Times New Roman" w:hAnsi="Times New Roman"/>
          <w:sz w:val="20"/>
          <w:szCs w:val="20"/>
        </w:rPr>
      </w:pPr>
    </w:p>
    <w:p w:rsidR="005D3BC2" w:rsidRDefault="00EE611A" w:rsidP="005D3BC2">
      <w:pPr>
        <w:pStyle w:val="ListParagraph"/>
        <w:numPr>
          <w:ilvl w:val="1"/>
          <w:numId w:val="34"/>
        </w:numPr>
        <w:spacing w:after="0" w:line="240" w:lineRule="auto"/>
        <w:ind w:firstLine="0"/>
        <w:rPr>
          <w:rFonts w:ascii="Times New Roman" w:hAnsi="Times New Roman"/>
          <w:sz w:val="20"/>
          <w:szCs w:val="20"/>
        </w:rPr>
      </w:pPr>
      <w:r w:rsidRPr="005D3BC2">
        <w:rPr>
          <w:rFonts w:ascii="Times New Roman" w:hAnsi="Times New Roman"/>
          <w:sz w:val="20"/>
          <w:szCs w:val="20"/>
        </w:rPr>
        <w:t xml:space="preserve">HR </w:t>
      </w:r>
      <w:r w:rsidR="001B6DC0" w:rsidRPr="005D3BC2">
        <w:rPr>
          <w:rFonts w:ascii="Times New Roman" w:hAnsi="Times New Roman"/>
          <w:sz w:val="20"/>
          <w:szCs w:val="20"/>
        </w:rPr>
        <w:t xml:space="preserve">scans the Disclosure form and stores it </w:t>
      </w:r>
      <w:r w:rsidR="00154559">
        <w:rPr>
          <w:rFonts w:ascii="Times New Roman" w:hAnsi="Times New Roman"/>
          <w:sz w:val="20"/>
          <w:szCs w:val="20"/>
        </w:rPr>
        <w:t>digitally (</w:t>
      </w:r>
      <w:r w:rsidR="001B6DC0" w:rsidRPr="005D3BC2">
        <w:rPr>
          <w:rFonts w:ascii="Times New Roman" w:hAnsi="Times New Roman"/>
          <w:sz w:val="20"/>
          <w:szCs w:val="20"/>
        </w:rPr>
        <w:t xml:space="preserve">in </w:t>
      </w:r>
      <w:proofErr w:type="spellStart"/>
      <w:r w:rsidR="001B6DC0" w:rsidRPr="005D3BC2">
        <w:rPr>
          <w:rFonts w:ascii="Times New Roman" w:hAnsi="Times New Roman"/>
          <w:sz w:val="20"/>
          <w:szCs w:val="20"/>
        </w:rPr>
        <w:t>ImageNow</w:t>
      </w:r>
      <w:proofErr w:type="spellEnd"/>
      <w:r w:rsidR="00154559">
        <w:rPr>
          <w:rFonts w:ascii="Times New Roman" w:hAnsi="Times New Roman"/>
          <w:sz w:val="20"/>
          <w:szCs w:val="20"/>
        </w:rPr>
        <w:t>)</w:t>
      </w:r>
      <w:r w:rsidR="001B6DC0" w:rsidRPr="005D3BC2">
        <w:rPr>
          <w:rFonts w:ascii="Times New Roman" w:hAnsi="Times New Roman"/>
          <w:sz w:val="20"/>
          <w:szCs w:val="20"/>
        </w:rPr>
        <w:t>.</w:t>
      </w:r>
    </w:p>
    <w:p w:rsidR="005D3BC2" w:rsidRPr="005D3BC2" w:rsidRDefault="005D3BC2" w:rsidP="005D3BC2">
      <w:pPr>
        <w:pStyle w:val="ListParagraph"/>
        <w:spacing w:after="0" w:line="240" w:lineRule="auto"/>
        <w:rPr>
          <w:rFonts w:ascii="Times New Roman" w:hAnsi="Times New Roman"/>
          <w:sz w:val="20"/>
          <w:szCs w:val="20"/>
        </w:rPr>
      </w:pPr>
    </w:p>
    <w:p w:rsidR="001B6DC0" w:rsidRPr="005D3BC2" w:rsidRDefault="001B6DC0" w:rsidP="00154559">
      <w:pPr>
        <w:pStyle w:val="ListParagraph"/>
        <w:numPr>
          <w:ilvl w:val="1"/>
          <w:numId w:val="34"/>
        </w:numPr>
        <w:spacing w:after="0" w:line="240" w:lineRule="auto"/>
        <w:ind w:left="709" w:hanging="283"/>
        <w:rPr>
          <w:rFonts w:ascii="Times New Roman" w:hAnsi="Times New Roman"/>
          <w:sz w:val="20"/>
          <w:szCs w:val="20"/>
        </w:rPr>
      </w:pPr>
      <w:r w:rsidRPr="005D3BC2">
        <w:rPr>
          <w:rFonts w:ascii="Times New Roman" w:hAnsi="Times New Roman"/>
          <w:sz w:val="20"/>
          <w:szCs w:val="20"/>
        </w:rPr>
        <w:t xml:space="preserve">Procurement reviews the forms in </w:t>
      </w:r>
      <w:r w:rsidR="00154559">
        <w:rPr>
          <w:rFonts w:ascii="Times New Roman" w:hAnsi="Times New Roman"/>
          <w:sz w:val="20"/>
          <w:szCs w:val="20"/>
        </w:rPr>
        <w:t xml:space="preserve">digitally (in </w:t>
      </w:r>
      <w:proofErr w:type="spellStart"/>
      <w:r w:rsidRPr="005D3BC2">
        <w:rPr>
          <w:rFonts w:ascii="Times New Roman" w:hAnsi="Times New Roman"/>
          <w:sz w:val="20"/>
          <w:szCs w:val="20"/>
        </w:rPr>
        <w:t>ImageNow</w:t>
      </w:r>
      <w:proofErr w:type="spellEnd"/>
      <w:r w:rsidR="00154559">
        <w:rPr>
          <w:rFonts w:ascii="Times New Roman" w:hAnsi="Times New Roman"/>
          <w:sz w:val="20"/>
          <w:szCs w:val="20"/>
        </w:rPr>
        <w:t>)</w:t>
      </w:r>
      <w:r w:rsidRPr="005D3BC2">
        <w:rPr>
          <w:rFonts w:ascii="Times New Roman" w:hAnsi="Times New Roman"/>
          <w:sz w:val="20"/>
          <w:szCs w:val="20"/>
        </w:rPr>
        <w:t xml:space="preserve"> and lists those entities (companies, CCs, trusts, partnerships) in which</w:t>
      </w:r>
      <w:r w:rsidR="00117775">
        <w:rPr>
          <w:rFonts w:ascii="Times New Roman" w:hAnsi="Times New Roman"/>
          <w:sz w:val="20"/>
          <w:szCs w:val="20"/>
        </w:rPr>
        <w:t xml:space="preserve"> a</w:t>
      </w:r>
      <w:r w:rsidRPr="005D3BC2">
        <w:rPr>
          <w:rFonts w:ascii="Times New Roman" w:hAnsi="Times New Roman"/>
          <w:sz w:val="20"/>
          <w:szCs w:val="20"/>
        </w:rPr>
        <w:t xml:space="preserve"> staff member </w:t>
      </w:r>
      <w:r w:rsidR="00117775">
        <w:rPr>
          <w:rFonts w:ascii="Times New Roman" w:hAnsi="Times New Roman"/>
          <w:sz w:val="20"/>
          <w:szCs w:val="20"/>
        </w:rPr>
        <w:t xml:space="preserve">or </w:t>
      </w:r>
      <w:r w:rsidR="00154559">
        <w:rPr>
          <w:rFonts w:ascii="Times New Roman" w:hAnsi="Times New Roman"/>
          <w:sz w:val="20"/>
          <w:szCs w:val="20"/>
        </w:rPr>
        <w:t xml:space="preserve">a </w:t>
      </w:r>
      <w:r w:rsidR="00117775">
        <w:rPr>
          <w:rFonts w:ascii="Times New Roman" w:hAnsi="Times New Roman"/>
          <w:sz w:val="20"/>
          <w:szCs w:val="20"/>
        </w:rPr>
        <w:t xml:space="preserve">Council </w:t>
      </w:r>
      <w:r w:rsidR="00154559">
        <w:rPr>
          <w:rFonts w:ascii="Times New Roman" w:hAnsi="Times New Roman"/>
          <w:sz w:val="20"/>
          <w:szCs w:val="20"/>
        </w:rPr>
        <w:t xml:space="preserve">or Committee </w:t>
      </w:r>
      <w:r w:rsidR="00117775">
        <w:rPr>
          <w:rFonts w:ascii="Times New Roman" w:hAnsi="Times New Roman"/>
          <w:sz w:val="20"/>
          <w:szCs w:val="20"/>
        </w:rPr>
        <w:t>member has an interest, and makes this list available.</w:t>
      </w:r>
    </w:p>
    <w:p w:rsidR="0048126D" w:rsidRPr="00652A5F" w:rsidRDefault="0048126D" w:rsidP="005D3BC2">
      <w:pPr>
        <w:pStyle w:val="Heading3"/>
        <w:numPr>
          <w:ilvl w:val="0"/>
          <w:numId w:val="23"/>
        </w:numPr>
        <w:rPr>
          <w:rFonts w:ascii="Times New Roman" w:hAnsi="Times New Roman"/>
        </w:rPr>
      </w:pPr>
      <w:bookmarkStart w:id="25" w:name="_Toc365458773"/>
      <w:r w:rsidRPr="00652A5F">
        <w:rPr>
          <w:rFonts w:ascii="Times New Roman" w:hAnsi="Times New Roman"/>
        </w:rPr>
        <w:t>Procedure for Council members and members of Council committees</w:t>
      </w:r>
      <w:bookmarkEnd w:id="25"/>
    </w:p>
    <w:p w:rsidR="00117775" w:rsidRDefault="0048126D" w:rsidP="00117775">
      <w:pPr>
        <w:pStyle w:val="ListParagraph"/>
        <w:numPr>
          <w:ilvl w:val="1"/>
          <w:numId w:val="35"/>
        </w:numPr>
        <w:spacing w:after="0" w:line="240" w:lineRule="auto"/>
        <w:rPr>
          <w:rFonts w:ascii="Times New Roman" w:hAnsi="Times New Roman"/>
          <w:sz w:val="20"/>
          <w:szCs w:val="20"/>
        </w:rPr>
      </w:pPr>
      <w:r w:rsidRPr="00117775">
        <w:rPr>
          <w:rFonts w:ascii="Times New Roman" w:hAnsi="Times New Roman"/>
          <w:sz w:val="20"/>
          <w:szCs w:val="20"/>
        </w:rPr>
        <w:t>The Registrar requires each Council membe</w:t>
      </w:r>
      <w:r w:rsidR="00117775" w:rsidRPr="00117775">
        <w:rPr>
          <w:rFonts w:ascii="Times New Roman" w:hAnsi="Times New Roman"/>
          <w:sz w:val="20"/>
          <w:szCs w:val="20"/>
        </w:rPr>
        <w:t>r and each Council committee me</w:t>
      </w:r>
      <w:r w:rsidR="0012138D">
        <w:rPr>
          <w:rFonts w:ascii="Times New Roman" w:hAnsi="Times New Roman"/>
          <w:sz w:val="20"/>
          <w:szCs w:val="20"/>
        </w:rPr>
        <w:t>m</w:t>
      </w:r>
      <w:r w:rsidRPr="00117775">
        <w:rPr>
          <w:rFonts w:ascii="Times New Roman" w:hAnsi="Times New Roman"/>
          <w:sz w:val="20"/>
          <w:szCs w:val="20"/>
        </w:rPr>
        <w:t xml:space="preserve">ber to make a full disclosure on appointment, and annually before </w:t>
      </w:r>
      <w:r w:rsidR="0012138D">
        <w:rPr>
          <w:rFonts w:ascii="Times New Roman" w:hAnsi="Times New Roman"/>
          <w:sz w:val="20"/>
          <w:szCs w:val="20"/>
        </w:rPr>
        <w:t>the first Council meeting of each</w:t>
      </w:r>
      <w:r w:rsidRPr="00117775">
        <w:rPr>
          <w:rFonts w:ascii="Times New Roman" w:hAnsi="Times New Roman"/>
          <w:sz w:val="20"/>
          <w:szCs w:val="20"/>
        </w:rPr>
        <w:t xml:space="preserve"> year.</w:t>
      </w:r>
    </w:p>
    <w:p w:rsidR="00117775" w:rsidRDefault="00117775" w:rsidP="00117775">
      <w:pPr>
        <w:pStyle w:val="ListParagraph"/>
        <w:spacing w:after="0" w:line="240" w:lineRule="auto"/>
        <w:rPr>
          <w:rFonts w:ascii="Times New Roman" w:hAnsi="Times New Roman"/>
          <w:sz w:val="20"/>
          <w:szCs w:val="20"/>
        </w:rPr>
      </w:pPr>
    </w:p>
    <w:p w:rsidR="00117775" w:rsidRPr="00117775" w:rsidRDefault="0048126D" w:rsidP="00117775">
      <w:pPr>
        <w:pStyle w:val="ListParagraph"/>
        <w:numPr>
          <w:ilvl w:val="1"/>
          <w:numId w:val="35"/>
        </w:numPr>
        <w:spacing w:after="0" w:line="240" w:lineRule="auto"/>
        <w:rPr>
          <w:rFonts w:ascii="Times New Roman" w:hAnsi="Times New Roman"/>
          <w:sz w:val="20"/>
          <w:szCs w:val="20"/>
        </w:rPr>
      </w:pPr>
      <w:r w:rsidRPr="00117775">
        <w:rPr>
          <w:rFonts w:ascii="Times New Roman" w:hAnsi="Times New Roman"/>
          <w:sz w:val="20"/>
          <w:szCs w:val="20"/>
        </w:rPr>
        <w:lastRenderedPageBreak/>
        <w:t xml:space="preserve">The Registrar </w:t>
      </w:r>
      <w:r w:rsidR="0012138D">
        <w:rPr>
          <w:rFonts w:ascii="Times New Roman" w:hAnsi="Times New Roman"/>
          <w:sz w:val="20"/>
          <w:szCs w:val="20"/>
        </w:rPr>
        <w:t xml:space="preserve">arranges for </w:t>
      </w:r>
      <w:r w:rsidRPr="00117775">
        <w:rPr>
          <w:rFonts w:ascii="Times New Roman" w:hAnsi="Times New Roman"/>
          <w:sz w:val="20"/>
          <w:szCs w:val="20"/>
        </w:rPr>
        <w:t xml:space="preserve">scans </w:t>
      </w:r>
      <w:r w:rsidR="0012138D">
        <w:rPr>
          <w:rFonts w:ascii="Times New Roman" w:hAnsi="Times New Roman"/>
          <w:sz w:val="20"/>
          <w:szCs w:val="20"/>
        </w:rPr>
        <w:t xml:space="preserve">of </w:t>
      </w:r>
      <w:r w:rsidRPr="00117775">
        <w:rPr>
          <w:rFonts w:ascii="Times New Roman" w:hAnsi="Times New Roman"/>
          <w:sz w:val="20"/>
          <w:szCs w:val="20"/>
        </w:rPr>
        <w:t xml:space="preserve">these and </w:t>
      </w:r>
      <w:r w:rsidR="00C73527" w:rsidRPr="00117775">
        <w:rPr>
          <w:rFonts w:ascii="Times New Roman" w:hAnsi="Times New Roman"/>
          <w:sz w:val="20"/>
          <w:szCs w:val="20"/>
        </w:rPr>
        <w:t>(a) retains them; and (b) makes them available to Procurement; and (c) informs th</w:t>
      </w:r>
      <w:r w:rsidR="0012138D">
        <w:rPr>
          <w:rFonts w:ascii="Times New Roman" w:hAnsi="Times New Roman"/>
          <w:sz w:val="20"/>
          <w:szCs w:val="20"/>
        </w:rPr>
        <w:t>e Chair of Council, relevant Chairs of Committees and the Vice-</w:t>
      </w:r>
      <w:r w:rsidR="00C73527" w:rsidRPr="00117775">
        <w:rPr>
          <w:rFonts w:ascii="Times New Roman" w:hAnsi="Times New Roman"/>
          <w:sz w:val="20"/>
          <w:szCs w:val="20"/>
        </w:rPr>
        <w:t>Chancellor of all declared interests.</w:t>
      </w:r>
    </w:p>
    <w:p w:rsidR="00117775" w:rsidRPr="00117775" w:rsidRDefault="00117775" w:rsidP="00117775">
      <w:pPr>
        <w:pStyle w:val="ListParagraph"/>
        <w:spacing w:after="0" w:line="240" w:lineRule="auto"/>
        <w:rPr>
          <w:rFonts w:ascii="Times New Roman" w:hAnsi="Times New Roman"/>
          <w:sz w:val="20"/>
          <w:szCs w:val="20"/>
        </w:rPr>
      </w:pPr>
    </w:p>
    <w:p w:rsidR="00C73527" w:rsidRDefault="00C73527" w:rsidP="00117775">
      <w:pPr>
        <w:pStyle w:val="ListParagraph"/>
        <w:numPr>
          <w:ilvl w:val="1"/>
          <w:numId w:val="35"/>
        </w:numPr>
        <w:spacing w:after="0" w:line="240" w:lineRule="auto"/>
        <w:rPr>
          <w:rFonts w:ascii="Times New Roman" w:hAnsi="Times New Roman"/>
          <w:sz w:val="20"/>
          <w:szCs w:val="20"/>
        </w:rPr>
      </w:pPr>
      <w:r w:rsidRPr="00117775">
        <w:rPr>
          <w:rFonts w:ascii="Times New Roman" w:hAnsi="Times New Roman"/>
          <w:sz w:val="20"/>
          <w:szCs w:val="20"/>
        </w:rPr>
        <w:t>The Registrar maintains the register of declared interests and has it available at all Council meetings.</w:t>
      </w:r>
    </w:p>
    <w:p w:rsidR="00117775" w:rsidRPr="00117775" w:rsidRDefault="00117775" w:rsidP="00117775">
      <w:pPr>
        <w:pStyle w:val="ListParagraph"/>
        <w:spacing w:after="0" w:line="240" w:lineRule="auto"/>
        <w:rPr>
          <w:rFonts w:ascii="Times New Roman" w:hAnsi="Times New Roman"/>
          <w:sz w:val="20"/>
          <w:szCs w:val="20"/>
        </w:rPr>
      </w:pPr>
    </w:p>
    <w:p w:rsidR="00431490" w:rsidRDefault="00431490" w:rsidP="00117775">
      <w:pPr>
        <w:pStyle w:val="Heading3"/>
        <w:numPr>
          <w:ilvl w:val="0"/>
          <w:numId w:val="23"/>
        </w:numPr>
        <w:rPr>
          <w:rFonts w:ascii="Times New Roman" w:hAnsi="Times New Roman"/>
        </w:rPr>
      </w:pPr>
      <w:bookmarkStart w:id="26" w:name="_Toc365384436"/>
      <w:bookmarkStart w:id="27" w:name="_Toc365458774"/>
      <w:r w:rsidRPr="00652A5F">
        <w:rPr>
          <w:rFonts w:ascii="Times New Roman" w:hAnsi="Times New Roman"/>
        </w:rPr>
        <w:t>Procedure for annual update of all declarations</w:t>
      </w:r>
      <w:bookmarkEnd w:id="26"/>
      <w:bookmarkEnd w:id="27"/>
    </w:p>
    <w:p w:rsidR="00117775" w:rsidRDefault="003C460E" w:rsidP="00117775">
      <w:pPr>
        <w:pStyle w:val="ListParagraph"/>
        <w:numPr>
          <w:ilvl w:val="1"/>
          <w:numId w:val="37"/>
        </w:numPr>
        <w:spacing w:after="0" w:line="240" w:lineRule="auto"/>
        <w:rPr>
          <w:rFonts w:ascii="Times New Roman" w:hAnsi="Times New Roman"/>
          <w:sz w:val="20"/>
          <w:szCs w:val="20"/>
        </w:rPr>
      </w:pPr>
      <w:r w:rsidRPr="00117775">
        <w:rPr>
          <w:rFonts w:ascii="Times New Roman" w:hAnsi="Times New Roman"/>
          <w:sz w:val="20"/>
          <w:szCs w:val="20"/>
        </w:rPr>
        <w:t>Conflicts</w:t>
      </w:r>
      <w:r w:rsidR="001B6DC0" w:rsidRPr="00117775">
        <w:rPr>
          <w:rFonts w:ascii="Times New Roman" w:hAnsi="Times New Roman"/>
          <w:sz w:val="20"/>
          <w:szCs w:val="20"/>
        </w:rPr>
        <w:t xml:space="preserve"> of Interest Disclosures </w:t>
      </w:r>
      <w:r w:rsidR="0012138D">
        <w:rPr>
          <w:rFonts w:ascii="Times New Roman" w:hAnsi="Times New Roman"/>
          <w:sz w:val="20"/>
          <w:szCs w:val="20"/>
        </w:rPr>
        <w:t xml:space="preserve">will be </w:t>
      </w:r>
      <w:r w:rsidR="001B6DC0" w:rsidRPr="00117775">
        <w:rPr>
          <w:rFonts w:ascii="Times New Roman" w:hAnsi="Times New Roman"/>
          <w:sz w:val="20"/>
          <w:szCs w:val="20"/>
        </w:rPr>
        <w:t xml:space="preserve">updated </w:t>
      </w:r>
      <w:r w:rsidR="00117775">
        <w:rPr>
          <w:rFonts w:ascii="Times New Roman" w:hAnsi="Times New Roman"/>
          <w:sz w:val="20"/>
          <w:szCs w:val="20"/>
        </w:rPr>
        <w:t xml:space="preserve">annually </w:t>
      </w:r>
      <w:r w:rsidR="001B6DC0" w:rsidRPr="00117775">
        <w:rPr>
          <w:rFonts w:ascii="Times New Roman" w:hAnsi="Times New Roman"/>
          <w:sz w:val="20"/>
          <w:szCs w:val="20"/>
        </w:rPr>
        <w:t xml:space="preserve">as part of the HR department’s annual data verification </w:t>
      </w:r>
      <w:r w:rsidRPr="00117775">
        <w:rPr>
          <w:rFonts w:ascii="Times New Roman" w:hAnsi="Times New Roman"/>
          <w:sz w:val="20"/>
          <w:szCs w:val="20"/>
        </w:rPr>
        <w:t>exercise</w:t>
      </w:r>
      <w:r w:rsidR="001B6DC0" w:rsidRPr="00117775">
        <w:rPr>
          <w:rFonts w:ascii="Times New Roman" w:hAnsi="Times New Roman"/>
          <w:sz w:val="20"/>
          <w:szCs w:val="20"/>
        </w:rPr>
        <w:t>.</w:t>
      </w:r>
      <w:r w:rsidR="0012138D">
        <w:rPr>
          <w:rFonts w:ascii="Times New Roman" w:hAnsi="Times New Roman"/>
          <w:sz w:val="20"/>
          <w:szCs w:val="20"/>
        </w:rPr>
        <w:t xml:space="preserve"> The ED HR will be accountable for doing this.</w:t>
      </w:r>
    </w:p>
    <w:p w:rsidR="00117775" w:rsidRPr="00117775" w:rsidRDefault="00117775" w:rsidP="00117775">
      <w:pPr>
        <w:pStyle w:val="ListParagraph"/>
        <w:spacing w:after="0" w:line="240" w:lineRule="auto"/>
        <w:rPr>
          <w:rFonts w:ascii="Times New Roman" w:hAnsi="Times New Roman"/>
          <w:sz w:val="20"/>
          <w:szCs w:val="20"/>
        </w:rPr>
      </w:pPr>
    </w:p>
    <w:p w:rsidR="00117775" w:rsidRDefault="001B6DC0" w:rsidP="00117775">
      <w:pPr>
        <w:pStyle w:val="ListParagraph"/>
        <w:numPr>
          <w:ilvl w:val="1"/>
          <w:numId w:val="37"/>
        </w:numPr>
        <w:spacing w:after="0" w:line="240" w:lineRule="auto"/>
        <w:rPr>
          <w:rFonts w:ascii="Times New Roman" w:hAnsi="Times New Roman"/>
          <w:sz w:val="20"/>
          <w:szCs w:val="20"/>
        </w:rPr>
      </w:pPr>
      <w:r w:rsidRPr="00117775">
        <w:rPr>
          <w:rFonts w:ascii="Times New Roman" w:hAnsi="Times New Roman"/>
          <w:sz w:val="20"/>
          <w:szCs w:val="20"/>
        </w:rPr>
        <w:t xml:space="preserve">When there has been a change in information, staff </w:t>
      </w:r>
      <w:r w:rsidR="0048126D" w:rsidRPr="00117775">
        <w:rPr>
          <w:rFonts w:ascii="Times New Roman" w:hAnsi="Times New Roman"/>
          <w:sz w:val="20"/>
          <w:szCs w:val="20"/>
        </w:rPr>
        <w:t xml:space="preserve">must </w:t>
      </w:r>
      <w:r w:rsidR="0012138D">
        <w:rPr>
          <w:rFonts w:ascii="Times New Roman" w:hAnsi="Times New Roman"/>
          <w:sz w:val="20"/>
          <w:szCs w:val="20"/>
        </w:rPr>
        <w:t>complete</w:t>
      </w:r>
      <w:r w:rsidR="00117775">
        <w:rPr>
          <w:rFonts w:ascii="Times New Roman" w:hAnsi="Times New Roman"/>
          <w:sz w:val="20"/>
          <w:szCs w:val="20"/>
        </w:rPr>
        <w:t xml:space="preserve"> and </w:t>
      </w:r>
      <w:r w:rsidR="0012138D">
        <w:rPr>
          <w:rFonts w:ascii="Times New Roman" w:hAnsi="Times New Roman"/>
          <w:sz w:val="20"/>
          <w:szCs w:val="20"/>
        </w:rPr>
        <w:t>submit a new Disclosure F</w:t>
      </w:r>
      <w:r w:rsidRPr="00117775">
        <w:rPr>
          <w:rFonts w:ascii="Times New Roman" w:hAnsi="Times New Roman"/>
          <w:sz w:val="20"/>
          <w:szCs w:val="20"/>
        </w:rPr>
        <w:t>orm.</w:t>
      </w:r>
    </w:p>
    <w:p w:rsidR="00117775" w:rsidRPr="00117775" w:rsidRDefault="00117775" w:rsidP="00117775">
      <w:pPr>
        <w:pStyle w:val="ListParagraph"/>
        <w:spacing w:after="0" w:line="240" w:lineRule="auto"/>
        <w:rPr>
          <w:rFonts w:ascii="Times New Roman" w:hAnsi="Times New Roman"/>
          <w:sz w:val="20"/>
          <w:szCs w:val="20"/>
        </w:rPr>
      </w:pPr>
    </w:p>
    <w:p w:rsidR="001B6DC0" w:rsidRPr="00117775" w:rsidRDefault="001B6DC0" w:rsidP="00117775">
      <w:pPr>
        <w:pStyle w:val="ListParagraph"/>
        <w:numPr>
          <w:ilvl w:val="1"/>
          <w:numId w:val="37"/>
        </w:numPr>
        <w:spacing w:after="0" w:line="240" w:lineRule="auto"/>
        <w:rPr>
          <w:rFonts w:ascii="Times New Roman" w:hAnsi="Times New Roman"/>
          <w:sz w:val="20"/>
          <w:szCs w:val="20"/>
        </w:rPr>
      </w:pPr>
      <w:r w:rsidRPr="00117775">
        <w:rPr>
          <w:rFonts w:ascii="Times New Roman" w:hAnsi="Times New Roman"/>
          <w:sz w:val="20"/>
          <w:szCs w:val="20"/>
        </w:rPr>
        <w:t xml:space="preserve">Changes to information are </w:t>
      </w:r>
      <w:r w:rsidR="003C460E" w:rsidRPr="00117775">
        <w:rPr>
          <w:rFonts w:ascii="Times New Roman" w:hAnsi="Times New Roman"/>
          <w:sz w:val="20"/>
          <w:szCs w:val="20"/>
        </w:rPr>
        <w:t>routed</w:t>
      </w:r>
      <w:r w:rsidR="00117775">
        <w:rPr>
          <w:rFonts w:ascii="Times New Roman" w:hAnsi="Times New Roman"/>
          <w:sz w:val="20"/>
          <w:szCs w:val="20"/>
        </w:rPr>
        <w:t xml:space="preserve"> as per steps 7 </w:t>
      </w:r>
      <w:r w:rsidR="003C460E" w:rsidRPr="00117775">
        <w:rPr>
          <w:rFonts w:ascii="Times New Roman" w:hAnsi="Times New Roman"/>
          <w:sz w:val="20"/>
          <w:szCs w:val="20"/>
        </w:rPr>
        <w:t>above.</w:t>
      </w:r>
    </w:p>
    <w:p w:rsidR="00117775" w:rsidRDefault="00117775" w:rsidP="00117775">
      <w:pPr>
        <w:pStyle w:val="Heading3"/>
        <w:spacing w:before="0" w:after="0"/>
        <w:ind w:left="720"/>
        <w:rPr>
          <w:rFonts w:ascii="Times New Roman" w:hAnsi="Times New Roman"/>
        </w:rPr>
      </w:pPr>
      <w:bookmarkStart w:id="28" w:name="_Toc365384437"/>
      <w:bookmarkStart w:id="29" w:name="_Toc365458775"/>
    </w:p>
    <w:p w:rsidR="00431490" w:rsidRPr="00652A5F" w:rsidRDefault="00F75C4E" w:rsidP="00117775">
      <w:pPr>
        <w:pStyle w:val="Heading3"/>
        <w:numPr>
          <w:ilvl w:val="0"/>
          <w:numId w:val="23"/>
        </w:numPr>
        <w:rPr>
          <w:rFonts w:ascii="Times New Roman" w:hAnsi="Times New Roman"/>
        </w:rPr>
      </w:pPr>
      <w:r w:rsidRPr="00652A5F">
        <w:rPr>
          <w:rFonts w:ascii="Times New Roman" w:hAnsi="Times New Roman"/>
        </w:rPr>
        <w:t xml:space="preserve">Access </w:t>
      </w:r>
      <w:r w:rsidR="00431490" w:rsidRPr="00652A5F">
        <w:rPr>
          <w:rFonts w:ascii="Times New Roman" w:hAnsi="Times New Roman"/>
        </w:rPr>
        <w:t>to conflict of interest declarations</w:t>
      </w:r>
      <w:bookmarkEnd w:id="28"/>
      <w:bookmarkEnd w:id="29"/>
    </w:p>
    <w:p w:rsidR="003C460E" w:rsidRPr="00652A5F" w:rsidRDefault="0012138D" w:rsidP="00117775">
      <w:pPr>
        <w:ind w:left="360"/>
        <w:rPr>
          <w:rFonts w:ascii="Times New Roman" w:hAnsi="Times New Roman"/>
        </w:rPr>
      </w:pPr>
      <w:r>
        <w:rPr>
          <w:rFonts w:ascii="Times New Roman" w:hAnsi="Times New Roman"/>
        </w:rPr>
        <w:t>Disclosure forms i</w:t>
      </w:r>
      <w:r w:rsidR="00AD76D7" w:rsidRPr="00652A5F">
        <w:rPr>
          <w:rFonts w:ascii="Times New Roman" w:hAnsi="Times New Roman"/>
        </w:rPr>
        <w:t xml:space="preserve">n </w:t>
      </w:r>
      <w:proofErr w:type="spellStart"/>
      <w:r w:rsidR="00AD76D7" w:rsidRPr="00652A5F">
        <w:rPr>
          <w:rFonts w:ascii="Times New Roman" w:hAnsi="Times New Roman"/>
        </w:rPr>
        <w:t>ImageNow</w:t>
      </w:r>
      <w:proofErr w:type="spellEnd"/>
      <w:r w:rsidR="00AD76D7" w:rsidRPr="00652A5F">
        <w:rPr>
          <w:rFonts w:ascii="Times New Roman" w:hAnsi="Times New Roman"/>
        </w:rPr>
        <w:t xml:space="preserve"> </w:t>
      </w:r>
      <w:r w:rsidR="00712E2C" w:rsidRPr="00652A5F">
        <w:rPr>
          <w:rFonts w:ascii="Times New Roman" w:hAnsi="Times New Roman"/>
        </w:rPr>
        <w:t xml:space="preserve">are </w:t>
      </w:r>
      <w:r w:rsidR="00AD76D7" w:rsidRPr="00652A5F">
        <w:rPr>
          <w:rFonts w:ascii="Times New Roman" w:hAnsi="Times New Roman"/>
        </w:rPr>
        <w:t xml:space="preserve">accessed via a </w:t>
      </w:r>
      <w:r w:rsidR="00712E2C" w:rsidRPr="00652A5F">
        <w:rPr>
          <w:rFonts w:ascii="Times New Roman" w:hAnsi="Times New Roman"/>
        </w:rPr>
        <w:t xml:space="preserve">secure </w:t>
      </w:r>
      <w:r w:rsidR="00AD76D7" w:rsidRPr="00652A5F">
        <w:rPr>
          <w:rFonts w:ascii="Times New Roman" w:hAnsi="Times New Roman"/>
        </w:rPr>
        <w:t>web interface, after sign on with UCT credentials.</w:t>
      </w:r>
      <w:r w:rsidR="00712E2C" w:rsidRPr="00652A5F">
        <w:rPr>
          <w:rFonts w:ascii="Times New Roman" w:hAnsi="Times New Roman"/>
        </w:rPr>
        <w:t xml:space="preserve"> Only </w:t>
      </w:r>
      <w:r>
        <w:rPr>
          <w:rFonts w:ascii="Times New Roman" w:hAnsi="Times New Roman"/>
        </w:rPr>
        <w:t xml:space="preserve">authorised </w:t>
      </w:r>
      <w:r w:rsidR="00712E2C" w:rsidRPr="00652A5F">
        <w:rPr>
          <w:rFonts w:ascii="Times New Roman" w:hAnsi="Times New Roman"/>
        </w:rPr>
        <w:t>members of the HR department and Procurement can access these records.</w:t>
      </w:r>
    </w:p>
    <w:p w:rsidR="00BE6804" w:rsidRPr="00652A5F" w:rsidRDefault="00431490" w:rsidP="0012138D">
      <w:pPr>
        <w:pStyle w:val="Heading2"/>
        <w:ind w:left="0"/>
        <w:rPr>
          <w:rFonts w:ascii="Times New Roman" w:hAnsi="Times New Roman"/>
        </w:rPr>
      </w:pPr>
      <w:bookmarkStart w:id="30" w:name="_Toc365458776"/>
      <w:r w:rsidRPr="00652A5F">
        <w:rPr>
          <w:rFonts w:ascii="Times New Roman" w:hAnsi="Times New Roman"/>
        </w:rPr>
        <w:t>Related links</w:t>
      </w:r>
      <w:bookmarkEnd w:id="30"/>
    </w:p>
    <w:p w:rsidR="00E43CF9" w:rsidRPr="00652A5F" w:rsidRDefault="00E43CF9" w:rsidP="0012138D">
      <w:pPr>
        <w:ind w:left="0"/>
        <w:rPr>
          <w:rFonts w:ascii="Times New Roman" w:hAnsi="Times New Roman"/>
          <w:u w:val="single"/>
        </w:rPr>
      </w:pPr>
      <w:r w:rsidRPr="00652A5F">
        <w:rPr>
          <w:rFonts w:ascii="Times New Roman" w:hAnsi="Times New Roman"/>
          <w:u w:val="single"/>
        </w:rPr>
        <w:t>RCIPS</w:t>
      </w:r>
    </w:p>
    <w:bookmarkEnd w:id="2"/>
    <w:bookmarkEnd w:id="3"/>
    <w:bookmarkEnd w:id="4"/>
    <w:p w:rsidR="00E43CF9" w:rsidRPr="00652A5F" w:rsidRDefault="0048126D" w:rsidP="0012138D">
      <w:pPr>
        <w:ind w:left="0"/>
        <w:rPr>
          <w:rFonts w:ascii="Times New Roman" w:hAnsi="Times New Roman"/>
          <w:u w:val="single"/>
        </w:rPr>
      </w:pPr>
      <w:r w:rsidRPr="00652A5F">
        <w:rPr>
          <w:rFonts w:ascii="Times New Roman" w:hAnsi="Times New Roman"/>
          <w:u w:val="single"/>
        </w:rPr>
        <w:t>Higher Education Act</w:t>
      </w:r>
      <w:r w:rsidR="00652A5F">
        <w:rPr>
          <w:rFonts w:ascii="Times New Roman" w:hAnsi="Times New Roman"/>
          <w:u w:val="single"/>
        </w:rPr>
        <w:t>, ACT 101 of 1997 as amended</w:t>
      </w:r>
    </w:p>
    <w:p w:rsidR="00AD76D7" w:rsidRPr="00652A5F" w:rsidRDefault="0048126D" w:rsidP="0012138D">
      <w:pPr>
        <w:ind w:left="0"/>
        <w:rPr>
          <w:rFonts w:ascii="Times New Roman" w:hAnsi="Times New Roman"/>
          <w:u w:val="single"/>
        </w:rPr>
      </w:pPr>
      <w:r w:rsidRPr="00652A5F">
        <w:rPr>
          <w:rFonts w:ascii="Times New Roman" w:hAnsi="Times New Roman"/>
          <w:u w:val="single"/>
        </w:rPr>
        <w:t>UCT Institutional Statute</w:t>
      </w:r>
    </w:p>
    <w:sectPr w:rsidR="00AD76D7" w:rsidRPr="00652A5F" w:rsidSect="008C4D14">
      <w:pgSz w:w="11907" w:h="16840" w:code="9"/>
      <w:pgMar w:top="1440" w:right="1080" w:bottom="1440" w:left="1080" w:header="680" w:footer="68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559" w:rsidRDefault="00154559">
      <w:r>
        <w:separator/>
      </w:r>
    </w:p>
  </w:endnote>
  <w:endnote w:type="continuationSeparator" w:id="0">
    <w:p w:rsidR="00154559" w:rsidRDefault="0015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559" w:rsidRPr="00F070FB" w:rsidRDefault="00154559">
    <w:pPr>
      <w:pStyle w:val="Footer"/>
      <w:pBdr>
        <w:top w:val="single" w:sz="6" w:space="1" w:color="auto"/>
      </w:pBdr>
      <w:tabs>
        <w:tab w:val="clear" w:pos="4153"/>
        <w:tab w:val="clear" w:pos="8306"/>
        <w:tab w:val="center" w:pos="4536"/>
        <w:tab w:val="right" w:pos="9072"/>
      </w:tabs>
      <w:rPr>
        <w:b w:val="0"/>
      </w:rPr>
    </w:pPr>
    <w:r w:rsidRPr="00F070FB">
      <w:rPr>
        <w:b w:val="0"/>
      </w:rPr>
      <w:tab/>
    </w:r>
    <w:r w:rsidR="001A6766" w:rsidRPr="001A6766">
      <w:rPr>
        <w:rFonts w:ascii="Times New Roman" w:hAnsi="Times New Roman"/>
        <w:b w:val="0"/>
        <w:i/>
        <w:color w:val="FF0000"/>
      </w:rPr>
      <w:t xml:space="preserve">Policy as adopted by Council, 28 </w:t>
    </w:r>
    <w:r w:rsidRPr="001A6766">
      <w:rPr>
        <w:rFonts w:ascii="Times New Roman" w:hAnsi="Times New Roman"/>
        <w:b w:val="0"/>
        <w:i/>
        <w:snapToGrid w:val="0"/>
        <w:color w:val="FF0000"/>
      </w:rPr>
      <w:t>September 2013</w:t>
    </w:r>
    <w:r w:rsidRPr="00F070FB">
      <w:rPr>
        <w:b w:val="0"/>
      </w:rPr>
      <w:tab/>
    </w:r>
    <w:r w:rsidRPr="00F070FB">
      <w:rPr>
        <w:rStyle w:val="PageNumber"/>
        <w:b w:val="0"/>
      </w:rPr>
      <w:fldChar w:fldCharType="begin"/>
    </w:r>
    <w:r w:rsidRPr="00F070FB">
      <w:rPr>
        <w:rStyle w:val="PageNumber"/>
        <w:b w:val="0"/>
      </w:rPr>
      <w:instrText xml:space="preserve"> PAGE </w:instrText>
    </w:r>
    <w:r w:rsidRPr="00F070FB">
      <w:rPr>
        <w:rStyle w:val="PageNumber"/>
        <w:b w:val="0"/>
      </w:rPr>
      <w:fldChar w:fldCharType="separate"/>
    </w:r>
    <w:r w:rsidR="001A6766">
      <w:rPr>
        <w:rStyle w:val="PageNumber"/>
        <w:b w:val="0"/>
        <w:noProof/>
      </w:rPr>
      <w:t>2</w:t>
    </w:r>
    <w:r w:rsidRPr="00F070FB">
      <w:rPr>
        <w:rStyle w:val="PageNumber"/>
        <w:b w:val="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559" w:rsidRDefault="00154559">
      <w:r>
        <w:separator/>
      </w:r>
    </w:p>
  </w:footnote>
  <w:footnote w:type="continuationSeparator" w:id="0">
    <w:p w:rsidR="00154559" w:rsidRDefault="001545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559" w:rsidRPr="00F070FB" w:rsidRDefault="00154559" w:rsidP="00F070FB">
    <w:pPr>
      <w:pStyle w:val="Header"/>
      <w:tabs>
        <w:tab w:val="clear" w:pos="9639"/>
        <w:tab w:val="right" w:pos="9072"/>
      </w:tabs>
      <w:spacing w:after="360"/>
    </w:pPr>
    <w:r>
      <w:rPr>
        <w:rFonts w:ascii="Times New Roman" w:hAnsi="Times New Roman"/>
        <w:noProof/>
        <w:lang w:val="en-US"/>
      </w:rPr>
      <w:drawing>
        <wp:inline distT="0" distB="0" distL="0" distR="0" wp14:anchorId="5B8310BC" wp14:editId="4E25F1EF">
          <wp:extent cx="2277745" cy="330200"/>
          <wp:effectExtent l="0" t="0" r="8255" b="0"/>
          <wp:docPr id="6" name="Picture 6" descr="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745" cy="3302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59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834264"/>
    <w:multiLevelType w:val="hybridMultilevel"/>
    <w:tmpl w:val="8C82C41A"/>
    <w:lvl w:ilvl="0" w:tplc="6466043E">
      <w:start w:val="1"/>
      <w:numFmt w:val="decimal"/>
      <w:lvlText w:val="%1)"/>
      <w:lvlJc w:val="left"/>
      <w:pPr>
        <w:ind w:left="2138" w:hanging="360"/>
      </w:pPr>
      <w:rPr>
        <w:rFonts w:hint="default"/>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2">
    <w:nsid w:val="147451F0"/>
    <w:multiLevelType w:val="multilevel"/>
    <w:tmpl w:val="9F5AC71C"/>
    <w:lvl w:ilvl="0">
      <w:start w:val="1"/>
      <w:numFmt w:val="decimal"/>
      <w:lvlText w:val="%1."/>
      <w:lvlJc w:val="left"/>
      <w:pPr>
        <w:ind w:left="1723" w:hanging="283"/>
      </w:pPr>
      <w:rPr>
        <w:rFonts w:hint="default"/>
      </w:rPr>
    </w:lvl>
    <w:lvl w:ilvl="1">
      <w:start w:val="1"/>
      <w:numFmt w:val="decimal"/>
      <w:isLgl/>
      <w:lvlText w:val="%1.%2."/>
      <w:lvlJc w:val="left"/>
      <w:pPr>
        <w:ind w:left="2240" w:hanging="510"/>
      </w:pPr>
      <w:rPr>
        <w:rFonts w:hint="default"/>
      </w:rPr>
    </w:lvl>
    <w:lvl w:ilvl="2">
      <w:start w:val="1"/>
      <w:numFmt w:val="decimal"/>
      <w:isLgl/>
      <w:lvlText w:val="%1.%2.%3."/>
      <w:lvlJc w:val="left"/>
      <w:pPr>
        <w:ind w:left="2977" w:hanging="737"/>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
    <w:nsid w:val="16CA0435"/>
    <w:multiLevelType w:val="multilevel"/>
    <w:tmpl w:val="1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nsid w:val="198E1ABF"/>
    <w:multiLevelType w:val="hybridMultilevel"/>
    <w:tmpl w:val="1C1A71AC"/>
    <w:lvl w:ilvl="0" w:tplc="1C09001F">
      <w:start w:val="1"/>
      <w:numFmt w:val="decimal"/>
      <w:lvlText w:val="%1."/>
      <w:legacy w:legacy="1" w:legacySpace="0" w:legacyIndent="283"/>
      <w:lvlJc w:val="left"/>
      <w:pPr>
        <w:ind w:left="1003" w:hanging="283"/>
      </w:pPr>
    </w:lvl>
    <w:lvl w:ilvl="1" w:tplc="1C090019">
      <w:start w:val="1"/>
      <w:numFmt w:val="lowerLetter"/>
      <w:lvlText w:val="%2."/>
      <w:lvlJc w:val="left"/>
      <w:pPr>
        <w:ind w:left="749" w:hanging="360"/>
      </w:pPr>
    </w:lvl>
    <w:lvl w:ilvl="2" w:tplc="1C09001B">
      <w:start w:val="1"/>
      <w:numFmt w:val="lowerRoman"/>
      <w:lvlText w:val="%3."/>
      <w:lvlJc w:val="right"/>
      <w:pPr>
        <w:ind w:left="1469" w:hanging="180"/>
      </w:pPr>
    </w:lvl>
    <w:lvl w:ilvl="3" w:tplc="36C20E0C">
      <w:start w:val="1"/>
      <w:numFmt w:val="lowerLetter"/>
      <w:lvlText w:val="(%4)"/>
      <w:lvlJc w:val="left"/>
      <w:pPr>
        <w:ind w:left="2219" w:hanging="390"/>
      </w:pPr>
      <w:rPr>
        <w:rFonts w:hint="default"/>
      </w:rPr>
    </w:lvl>
    <w:lvl w:ilvl="4" w:tplc="1C090019" w:tentative="1">
      <w:start w:val="1"/>
      <w:numFmt w:val="lowerLetter"/>
      <w:lvlText w:val="%5."/>
      <w:lvlJc w:val="left"/>
      <w:pPr>
        <w:ind w:left="2909" w:hanging="360"/>
      </w:pPr>
    </w:lvl>
    <w:lvl w:ilvl="5" w:tplc="1C09001B" w:tentative="1">
      <w:start w:val="1"/>
      <w:numFmt w:val="lowerRoman"/>
      <w:lvlText w:val="%6."/>
      <w:lvlJc w:val="right"/>
      <w:pPr>
        <w:ind w:left="3629" w:hanging="180"/>
      </w:pPr>
    </w:lvl>
    <w:lvl w:ilvl="6" w:tplc="1C09000F" w:tentative="1">
      <w:start w:val="1"/>
      <w:numFmt w:val="decimal"/>
      <w:lvlText w:val="%7."/>
      <w:lvlJc w:val="left"/>
      <w:pPr>
        <w:ind w:left="4349" w:hanging="360"/>
      </w:pPr>
    </w:lvl>
    <w:lvl w:ilvl="7" w:tplc="1C090019" w:tentative="1">
      <w:start w:val="1"/>
      <w:numFmt w:val="lowerLetter"/>
      <w:lvlText w:val="%8."/>
      <w:lvlJc w:val="left"/>
      <w:pPr>
        <w:ind w:left="5069" w:hanging="360"/>
      </w:pPr>
    </w:lvl>
    <w:lvl w:ilvl="8" w:tplc="1C09001B" w:tentative="1">
      <w:start w:val="1"/>
      <w:numFmt w:val="lowerRoman"/>
      <w:lvlText w:val="%9."/>
      <w:lvlJc w:val="right"/>
      <w:pPr>
        <w:ind w:left="5789" w:hanging="180"/>
      </w:pPr>
    </w:lvl>
  </w:abstractNum>
  <w:abstractNum w:abstractNumId="5">
    <w:nsid w:val="273C607B"/>
    <w:multiLevelType w:val="multilevel"/>
    <w:tmpl w:val="F6C0D83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6">
    <w:nsid w:val="28544711"/>
    <w:multiLevelType w:val="singleLevel"/>
    <w:tmpl w:val="79E481B6"/>
    <w:lvl w:ilvl="0">
      <w:start w:val="1"/>
      <w:numFmt w:val="bullet"/>
      <w:pStyle w:val="TopicTextBulleted"/>
      <w:lvlText w:val=""/>
      <w:lvlJc w:val="left"/>
      <w:pPr>
        <w:tabs>
          <w:tab w:val="num" w:pos="360"/>
        </w:tabs>
        <w:ind w:left="360" w:hanging="360"/>
      </w:pPr>
      <w:rPr>
        <w:rFonts w:ascii="Symbol" w:hAnsi="Symbol" w:hint="default"/>
      </w:rPr>
    </w:lvl>
  </w:abstractNum>
  <w:abstractNum w:abstractNumId="7">
    <w:nsid w:val="2CA316D3"/>
    <w:multiLevelType w:val="multilevel"/>
    <w:tmpl w:val="B52E38F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8">
    <w:nsid w:val="2D722C52"/>
    <w:multiLevelType w:val="multilevel"/>
    <w:tmpl w:val="11B4A9B2"/>
    <w:lvl w:ilvl="0">
      <w:start w:val="5"/>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9">
    <w:nsid w:val="2F92238D"/>
    <w:multiLevelType w:val="singleLevel"/>
    <w:tmpl w:val="57F24E02"/>
    <w:lvl w:ilvl="0">
      <w:start w:val="1"/>
      <w:numFmt w:val="bullet"/>
      <w:pStyle w:val="TipNoteTextBulleted"/>
      <w:lvlText w:val=""/>
      <w:lvlJc w:val="left"/>
      <w:pPr>
        <w:tabs>
          <w:tab w:val="num" w:pos="0"/>
        </w:tabs>
        <w:ind w:left="1701" w:hanging="283"/>
      </w:pPr>
      <w:rPr>
        <w:rFonts w:ascii="Symbol" w:hAnsi="Symbol" w:hint="default"/>
      </w:rPr>
    </w:lvl>
  </w:abstractNum>
  <w:abstractNum w:abstractNumId="10">
    <w:nsid w:val="34AA2C88"/>
    <w:multiLevelType w:val="singleLevel"/>
    <w:tmpl w:val="1C09001F"/>
    <w:lvl w:ilvl="0">
      <w:start w:val="1"/>
      <w:numFmt w:val="decimal"/>
      <w:lvlText w:val="%1."/>
      <w:legacy w:legacy="1" w:legacySpace="0" w:legacyIndent="283"/>
      <w:lvlJc w:val="left"/>
      <w:pPr>
        <w:ind w:left="1694" w:hanging="283"/>
      </w:pPr>
    </w:lvl>
  </w:abstractNum>
  <w:abstractNum w:abstractNumId="11">
    <w:nsid w:val="36CC634E"/>
    <w:multiLevelType w:val="singleLevel"/>
    <w:tmpl w:val="BD8655B0"/>
    <w:lvl w:ilvl="0">
      <w:start w:val="1"/>
      <w:numFmt w:val="bullet"/>
      <w:pStyle w:val="TopicTextBulleted2"/>
      <w:lvlText w:val="–"/>
      <w:lvlJc w:val="left"/>
      <w:pPr>
        <w:tabs>
          <w:tab w:val="num" w:pos="2061"/>
        </w:tabs>
        <w:ind w:left="1984" w:hanging="283"/>
      </w:pPr>
      <w:rPr>
        <w:rFonts w:ascii="Times New Roman" w:hAnsi="Times New Roman" w:hint="default"/>
      </w:rPr>
    </w:lvl>
  </w:abstractNum>
  <w:abstractNum w:abstractNumId="12">
    <w:nsid w:val="37892F32"/>
    <w:multiLevelType w:val="multilevel"/>
    <w:tmpl w:val="A85A17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EB3CED"/>
    <w:multiLevelType w:val="multilevel"/>
    <w:tmpl w:val="1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nsid w:val="40203F8E"/>
    <w:multiLevelType w:val="multilevel"/>
    <w:tmpl w:val="42B803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2AC7DEF"/>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B86D3A"/>
    <w:multiLevelType w:val="hybridMultilevel"/>
    <w:tmpl w:val="2A88E8FA"/>
    <w:lvl w:ilvl="0" w:tplc="1C09001F">
      <w:start w:val="1"/>
      <w:numFmt w:val="decimal"/>
      <w:lvlText w:val="%1."/>
      <w:legacy w:legacy="1" w:legacySpace="0" w:legacyIndent="283"/>
      <w:lvlJc w:val="left"/>
      <w:pPr>
        <w:ind w:left="1003" w:hanging="283"/>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49516F8A"/>
    <w:multiLevelType w:val="hybridMultilevel"/>
    <w:tmpl w:val="819CB5FA"/>
    <w:lvl w:ilvl="0" w:tplc="1C090001">
      <w:start w:val="1"/>
      <w:numFmt w:val="bullet"/>
      <w:lvlText w:val=""/>
      <w:lvlJc w:val="left"/>
      <w:pPr>
        <w:ind w:left="2138" w:hanging="360"/>
      </w:pPr>
      <w:rPr>
        <w:rFonts w:ascii="Symbol" w:hAnsi="Symbol" w:hint="default"/>
      </w:rPr>
    </w:lvl>
    <w:lvl w:ilvl="1" w:tplc="1C090003" w:tentative="1">
      <w:start w:val="1"/>
      <w:numFmt w:val="bullet"/>
      <w:lvlText w:val="o"/>
      <w:lvlJc w:val="left"/>
      <w:pPr>
        <w:ind w:left="2858" w:hanging="360"/>
      </w:pPr>
      <w:rPr>
        <w:rFonts w:ascii="Courier New" w:hAnsi="Courier New" w:cs="Courier New" w:hint="default"/>
      </w:rPr>
    </w:lvl>
    <w:lvl w:ilvl="2" w:tplc="1C090005" w:tentative="1">
      <w:start w:val="1"/>
      <w:numFmt w:val="bullet"/>
      <w:lvlText w:val=""/>
      <w:lvlJc w:val="left"/>
      <w:pPr>
        <w:ind w:left="3578" w:hanging="360"/>
      </w:pPr>
      <w:rPr>
        <w:rFonts w:ascii="Wingdings" w:hAnsi="Wingdings" w:hint="default"/>
      </w:rPr>
    </w:lvl>
    <w:lvl w:ilvl="3" w:tplc="1C090001" w:tentative="1">
      <w:start w:val="1"/>
      <w:numFmt w:val="bullet"/>
      <w:lvlText w:val=""/>
      <w:lvlJc w:val="left"/>
      <w:pPr>
        <w:ind w:left="4298" w:hanging="360"/>
      </w:pPr>
      <w:rPr>
        <w:rFonts w:ascii="Symbol" w:hAnsi="Symbol" w:hint="default"/>
      </w:rPr>
    </w:lvl>
    <w:lvl w:ilvl="4" w:tplc="1C090003" w:tentative="1">
      <w:start w:val="1"/>
      <w:numFmt w:val="bullet"/>
      <w:lvlText w:val="o"/>
      <w:lvlJc w:val="left"/>
      <w:pPr>
        <w:ind w:left="5018" w:hanging="360"/>
      </w:pPr>
      <w:rPr>
        <w:rFonts w:ascii="Courier New" w:hAnsi="Courier New" w:cs="Courier New" w:hint="default"/>
      </w:rPr>
    </w:lvl>
    <w:lvl w:ilvl="5" w:tplc="1C090005" w:tentative="1">
      <w:start w:val="1"/>
      <w:numFmt w:val="bullet"/>
      <w:lvlText w:val=""/>
      <w:lvlJc w:val="left"/>
      <w:pPr>
        <w:ind w:left="5738" w:hanging="360"/>
      </w:pPr>
      <w:rPr>
        <w:rFonts w:ascii="Wingdings" w:hAnsi="Wingdings" w:hint="default"/>
      </w:rPr>
    </w:lvl>
    <w:lvl w:ilvl="6" w:tplc="1C090001" w:tentative="1">
      <w:start w:val="1"/>
      <w:numFmt w:val="bullet"/>
      <w:lvlText w:val=""/>
      <w:lvlJc w:val="left"/>
      <w:pPr>
        <w:ind w:left="6458" w:hanging="360"/>
      </w:pPr>
      <w:rPr>
        <w:rFonts w:ascii="Symbol" w:hAnsi="Symbol" w:hint="default"/>
      </w:rPr>
    </w:lvl>
    <w:lvl w:ilvl="7" w:tplc="1C090003" w:tentative="1">
      <w:start w:val="1"/>
      <w:numFmt w:val="bullet"/>
      <w:lvlText w:val="o"/>
      <w:lvlJc w:val="left"/>
      <w:pPr>
        <w:ind w:left="7178" w:hanging="360"/>
      </w:pPr>
      <w:rPr>
        <w:rFonts w:ascii="Courier New" w:hAnsi="Courier New" w:cs="Courier New" w:hint="default"/>
      </w:rPr>
    </w:lvl>
    <w:lvl w:ilvl="8" w:tplc="1C090005" w:tentative="1">
      <w:start w:val="1"/>
      <w:numFmt w:val="bullet"/>
      <w:lvlText w:val=""/>
      <w:lvlJc w:val="left"/>
      <w:pPr>
        <w:ind w:left="7898" w:hanging="360"/>
      </w:pPr>
      <w:rPr>
        <w:rFonts w:ascii="Wingdings" w:hAnsi="Wingdings" w:hint="default"/>
      </w:rPr>
    </w:lvl>
  </w:abstractNum>
  <w:abstractNum w:abstractNumId="18">
    <w:nsid w:val="53715254"/>
    <w:multiLevelType w:val="multilevel"/>
    <w:tmpl w:val="42B803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42554E4"/>
    <w:multiLevelType w:val="multilevel"/>
    <w:tmpl w:val="D338C65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54AB79E4"/>
    <w:multiLevelType w:val="hybridMultilevel"/>
    <w:tmpl w:val="656E923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nsid w:val="58696E44"/>
    <w:multiLevelType w:val="multilevel"/>
    <w:tmpl w:val="1C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FB4459E"/>
    <w:multiLevelType w:val="multilevel"/>
    <w:tmpl w:val="1C09001F"/>
    <w:lvl w:ilvl="0">
      <w:start w:val="1"/>
      <w:numFmt w:val="decimal"/>
      <w:lvlText w:val="%1."/>
      <w:lvlJc w:val="left"/>
      <w:pPr>
        <w:ind w:left="5926" w:hanging="360"/>
      </w:pPr>
    </w:lvl>
    <w:lvl w:ilvl="1">
      <w:start w:val="1"/>
      <w:numFmt w:val="decimal"/>
      <w:lvlText w:val="%1.%2."/>
      <w:lvlJc w:val="left"/>
      <w:pPr>
        <w:ind w:left="6358" w:hanging="432"/>
      </w:pPr>
    </w:lvl>
    <w:lvl w:ilvl="2">
      <w:start w:val="1"/>
      <w:numFmt w:val="decimal"/>
      <w:lvlText w:val="%1.%2.%3."/>
      <w:lvlJc w:val="left"/>
      <w:pPr>
        <w:ind w:left="6790" w:hanging="504"/>
      </w:pPr>
    </w:lvl>
    <w:lvl w:ilvl="3">
      <w:start w:val="1"/>
      <w:numFmt w:val="decimal"/>
      <w:lvlText w:val="%1.%2.%3.%4."/>
      <w:lvlJc w:val="left"/>
      <w:pPr>
        <w:ind w:left="7294" w:hanging="648"/>
      </w:pPr>
    </w:lvl>
    <w:lvl w:ilvl="4">
      <w:start w:val="1"/>
      <w:numFmt w:val="decimal"/>
      <w:lvlText w:val="%1.%2.%3.%4.%5."/>
      <w:lvlJc w:val="left"/>
      <w:pPr>
        <w:ind w:left="7798" w:hanging="792"/>
      </w:pPr>
    </w:lvl>
    <w:lvl w:ilvl="5">
      <w:start w:val="1"/>
      <w:numFmt w:val="decimal"/>
      <w:lvlText w:val="%1.%2.%3.%4.%5.%6."/>
      <w:lvlJc w:val="left"/>
      <w:pPr>
        <w:ind w:left="8302" w:hanging="936"/>
      </w:pPr>
    </w:lvl>
    <w:lvl w:ilvl="6">
      <w:start w:val="1"/>
      <w:numFmt w:val="decimal"/>
      <w:lvlText w:val="%1.%2.%3.%4.%5.%6.%7."/>
      <w:lvlJc w:val="left"/>
      <w:pPr>
        <w:ind w:left="8806" w:hanging="1080"/>
      </w:pPr>
    </w:lvl>
    <w:lvl w:ilvl="7">
      <w:start w:val="1"/>
      <w:numFmt w:val="decimal"/>
      <w:lvlText w:val="%1.%2.%3.%4.%5.%6.%7.%8."/>
      <w:lvlJc w:val="left"/>
      <w:pPr>
        <w:ind w:left="9310" w:hanging="1224"/>
      </w:pPr>
    </w:lvl>
    <w:lvl w:ilvl="8">
      <w:start w:val="1"/>
      <w:numFmt w:val="decimal"/>
      <w:lvlText w:val="%1.%2.%3.%4.%5.%6.%7.%8.%9."/>
      <w:lvlJc w:val="left"/>
      <w:pPr>
        <w:ind w:left="9886" w:hanging="1440"/>
      </w:pPr>
    </w:lvl>
  </w:abstractNum>
  <w:abstractNum w:abstractNumId="23">
    <w:nsid w:val="63C00843"/>
    <w:multiLevelType w:val="hybridMultilevel"/>
    <w:tmpl w:val="C4825698"/>
    <w:lvl w:ilvl="0" w:tplc="1C090001">
      <w:start w:val="1"/>
      <w:numFmt w:val="bullet"/>
      <w:lvlText w:val=""/>
      <w:lvlJc w:val="left"/>
      <w:pPr>
        <w:ind w:left="2138" w:hanging="360"/>
      </w:pPr>
      <w:rPr>
        <w:rFonts w:ascii="Symbol" w:hAnsi="Symbol" w:hint="default"/>
      </w:rPr>
    </w:lvl>
    <w:lvl w:ilvl="1" w:tplc="1C090003" w:tentative="1">
      <w:start w:val="1"/>
      <w:numFmt w:val="bullet"/>
      <w:lvlText w:val="o"/>
      <w:lvlJc w:val="left"/>
      <w:pPr>
        <w:ind w:left="2858" w:hanging="360"/>
      </w:pPr>
      <w:rPr>
        <w:rFonts w:ascii="Courier New" w:hAnsi="Courier New" w:cs="Courier New" w:hint="default"/>
      </w:rPr>
    </w:lvl>
    <w:lvl w:ilvl="2" w:tplc="1C090005" w:tentative="1">
      <w:start w:val="1"/>
      <w:numFmt w:val="bullet"/>
      <w:lvlText w:val=""/>
      <w:lvlJc w:val="left"/>
      <w:pPr>
        <w:ind w:left="3578" w:hanging="360"/>
      </w:pPr>
      <w:rPr>
        <w:rFonts w:ascii="Wingdings" w:hAnsi="Wingdings" w:hint="default"/>
      </w:rPr>
    </w:lvl>
    <w:lvl w:ilvl="3" w:tplc="1C090001" w:tentative="1">
      <w:start w:val="1"/>
      <w:numFmt w:val="bullet"/>
      <w:lvlText w:val=""/>
      <w:lvlJc w:val="left"/>
      <w:pPr>
        <w:ind w:left="4298" w:hanging="360"/>
      </w:pPr>
      <w:rPr>
        <w:rFonts w:ascii="Symbol" w:hAnsi="Symbol" w:hint="default"/>
      </w:rPr>
    </w:lvl>
    <w:lvl w:ilvl="4" w:tplc="1C090003" w:tentative="1">
      <w:start w:val="1"/>
      <w:numFmt w:val="bullet"/>
      <w:lvlText w:val="o"/>
      <w:lvlJc w:val="left"/>
      <w:pPr>
        <w:ind w:left="5018" w:hanging="360"/>
      </w:pPr>
      <w:rPr>
        <w:rFonts w:ascii="Courier New" w:hAnsi="Courier New" w:cs="Courier New" w:hint="default"/>
      </w:rPr>
    </w:lvl>
    <w:lvl w:ilvl="5" w:tplc="1C090005" w:tentative="1">
      <w:start w:val="1"/>
      <w:numFmt w:val="bullet"/>
      <w:lvlText w:val=""/>
      <w:lvlJc w:val="left"/>
      <w:pPr>
        <w:ind w:left="5738" w:hanging="360"/>
      </w:pPr>
      <w:rPr>
        <w:rFonts w:ascii="Wingdings" w:hAnsi="Wingdings" w:hint="default"/>
      </w:rPr>
    </w:lvl>
    <w:lvl w:ilvl="6" w:tplc="1C090001" w:tentative="1">
      <w:start w:val="1"/>
      <w:numFmt w:val="bullet"/>
      <w:lvlText w:val=""/>
      <w:lvlJc w:val="left"/>
      <w:pPr>
        <w:ind w:left="6458" w:hanging="360"/>
      </w:pPr>
      <w:rPr>
        <w:rFonts w:ascii="Symbol" w:hAnsi="Symbol" w:hint="default"/>
      </w:rPr>
    </w:lvl>
    <w:lvl w:ilvl="7" w:tplc="1C090003" w:tentative="1">
      <w:start w:val="1"/>
      <w:numFmt w:val="bullet"/>
      <w:lvlText w:val="o"/>
      <w:lvlJc w:val="left"/>
      <w:pPr>
        <w:ind w:left="7178" w:hanging="360"/>
      </w:pPr>
      <w:rPr>
        <w:rFonts w:ascii="Courier New" w:hAnsi="Courier New" w:cs="Courier New" w:hint="default"/>
      </w:rPr>
    </w:lvl>
    <w:lvl w:ilvl="8" w:tplc="1C090005" w:tentative="1">
      <w:start w:val="1"/>
      <w:numFmt w:val="bullet"/>
      <w:lvlText w:val=""/>
      <w:lvlJc w:val="left"/>
      <w:pPr>
        <w:ind w:left="7898" w:hanging="360"/>
      </w:pPr>
      <w:rPr>
        <w:rFonts w:ascii="Wingdings" w:hAnsi="Wingdings" w:hint="default"/>
      </w:rPr>
    </w:lvl>
  </w:abstractNum>
  <w:abstractNum w:abstractNumId="24">
    <w:nsid w:val="64847653"/>
    <w:multiLevelType w:val="multilevel"/>
    <w:tmpl w:val="38DA636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nsid w:val="65066A79"/>
    <w:multiLevelType w:val="multilevel"/>
    <w:tmpl w:val="42B803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881763E"/>
    <w:multiLevelType w:val="hybridMultilevel"/>
    <w:tmpl w:val="26B2BECA"/>
    <w:lvl w:ilvl="0" w:tplc="6466043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6F6A17D6"/>
    <w:multiLevelType w:val="multilevel"/>
    <w:tmpl w:val="77C689F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700671F0"/>
    <w:multiLevelType w:val="singleLevel"/>
    <w:tmpl w:val="A3A8E1EC"/>
    <w:lvl w:ilvl="0">
      <w:start w:val="1"/>
      <w:numFmt w:val="bullet"/>
      <w:pStyle w:val="TableBullet2"/>
      <w:lvlText w:val="–"/>
      <w:lvlJc w:val="left"/>
      <w:pPr>
        <w:tabs>
          <w:tab w:val="num" w:pos="0"/>
        </w:tabs>
        <w:ind w:left="1984" w:hanging="283"/>
      </w:pPr>
      <w:rPr>
        <w:rFonts w:ascii="Times New Roman" w:hAnsi="Times New Roman" w:hint="default"/>
      </w:rPr>
    </w:lvl>
  </w:abstractNum>
  <w:abstractNum w:abstractNumId="29">
    <w:nsid w:val="70DF6C75"/>
    <w:multiLevelType w:val="multilevel"/>
    <w:tmpl w:val="9F5AC71C"/>
    <w:lvl w:ilvl="0">
      <w:start w:val="1"/>
      <w:numFmt w:val="decimal"/>
      <w:lvlText w:val="%1."/>
      <w:lvlJc w:val="left"/>
      <w:pPr>
        <w:ind w:left="1723" w:hanging="283"/>
      </w:pPr>
      <w:rPr>
        <w:rFonts w:hint="default"/>
      </w:rPr>
    </w:lvl>
    <w:lvl w:ilvl="1">
      <w:start w:val="1"/>
      <w:numFmt w:val="decimal"/>
      <w:isLgl/>
      <w:lvlText w:val="%1.%2."/>
      <w:lvlJc w:val="left"/>
      <w:pPr>
        <w:ind w:left="2240" w:hanging="510"/>
      </w:pPr>
      <w:rPr>
        <w:rFonts w:hint="default"/>
      </w:rPr>
    </w:lvl>
    <w:lvl w:ilvl="2">
      <w:start w:val="1"/>
      <w:numFmt w:val="decimal"/>
      <w:isLgl/>
      <w:lvlText w:val="%1.%2.%3."/>
      <w:lvlJc w:val="left"/>
      <w:pPr>
        <w:ind w:left="2977" w:hanging="737"/>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0">
    <w:nsid w:val="72C5441F"/>
    <w:multiLevelType w:val="hybridMultilevel"/>
    <w:tmpl w:val="3A7CF9F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77246EE7"/>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97126C6"/>
    <w:multiLevelType w:val="singleLevel"/>
    <w:tmpl w:val="B9660AC4"/>
    <w:lvl w:ilvl="0">
      <w:start w:val="1"/>
      <w:numFmt w:val="bullet"/>
      <w:pStyle w:val="TableBullet1"/>
      <w:lvlText w:val=""/>
      <w:lvlJc w:val="left"/>
      <w:pPr>
        <w:tabs>
          <w:tab w:val="num" w:pos="0"/>
        </w:tabs>
        <w:ind w:left="1701" w:hanging="283"/>
      </w:pPr>
      <w:rPr>
        <w:rFonts w:ascii="Symbol" w:hAnsi="Symbol" w:hint="default"/>
      </w:rPr>
    </w:lvl>
  </w:abstractNum>
  <w:abstractNum w:abstractNumId="33">
    <w:nsid w:val="7A4B4FDC"/>
    <w:multiLevelType w:val="multilevel"/>
    <w:tmpl w:val="42B803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BA37568"/>
    <w:multiLevelType w:val="multilevel"/>
    <w:tmpl w:val="D1A2D3D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D0C06FE"/>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F1F13CE"/>
    <w:multiLevelType w:val="multilevel"/>
    <w:tmpl w:val="1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32"/>
  </w:num>
  <w:num w:numId="2">
    <w:abstractNumId w:val="6"/>
  </w:num>
  <w:num w:numId="3">
    <w:abstractNumId w:val="9"/>
  </w:num>
  <w:num w:numId="4">
    <w:abstractNumId w:val="11"/>
  </w:num>
  <w:num w:numId="5">
    <w:abstractNumId w:val="28"/>
  </w:num>
  <w:num w:numId="6">
    <w:abstractNumId w:val="10"/>
  </w:num>
  <w:num w:numId="7">
    <w:abstractNumId w:val="17"/>
  </w:num>
  <w:num w:numId="8">
    <w:abstractNumId w:val="23"/>
  </w:num>
  <w:num w:numId="9">
    <w:abstractNumId w:val="4"/>
  </w:num>
  <w:num w:numId="10">
    <w:abstractNumId w:val="30"/>
  </w:num>
  <w:num w:numId="11">
    <w:abstractNumId w:val="2"/>
  </w:num>
  <w:num w:numId="12">
    <w:abstractNumId w:val="29"/>
  </w:num>
  <w:num w:numId="13">
    <w:abstractNumId w:val="20"/>
  </w:num>
  <w:num w:numId="14">
    <w:abstractNumId w:val="5"/>
  </w:num>
  <w:num w:numId="15">
    <w:abstractNumId w:val="21"/>
  </w:num>
  <w:num w:numId="16">
    <w:abstractNumId w:val="26"/>
  </w:num>
  <w:num w:numId="17">
    <w:abstractNumId w:val="1"/>
  </w:num>
  <w:num w:numId="18">
    <w:abstractNumId w:val="7"/>
  </w:num>
  <w:num w:numId="19">
    <w:abstractNumId w:val="35"/>
  </w:num>
  <w:num w:numId="20">
    <w:abstractNumId w:val="31"/>
  </w:num>
  <w:num w:numId="21">
    <w:abstractNumId w:val="22"/>
  </w:num>
  <w:num w:numId="22">
    <w:abstractNumId w:val="3"/>
  </w:num>
  <w:num w:numId="23">
    <w:abstractNumId w:val="0"/>
  </w:num>
  <w:num w:numId="24">
    <w:abstractNumId w:val="18"/>
  </w:num>
  <w:num w:numId="25">
    <w:abstractNumId w:val="16"/>
  </w:num>
  <w:num w:numId="26">
    <w:abstractNumId w:val="14"/>
  </w:num>
  <w:num w:numId="27">
    <w:abstractNumId w:val="33"/>
  </w:num>
  <w:num w:numId="28">
    <w:abstractNumId w:val="25"/>
  </w:num>
  <w:num w:numId="29">
    <w:abstractNumId w:val="13"/>
  </w:num>
  <w:num w:numId="30">
    <w:abstractNumId w:val="36"/>
  </w:num>
  <w:num w:numId="31">
    <w:abstractNumId w:val="15"/>
  </w:num>
  <w:num w:numId="32">
    <w:abstractNumId w:val="27"/>
  </w:num>
  <w:num w:numId="33">
    <w:abstractNumId w:val="8"/>
  </w:num>
  <w:num w:numId="34">
    <w:abstractNumId w:val="12"/>
  </w:num>
  <w:num w:numId="35">
    <w:abstractNumId w:val="19"/>
  </w:num>
  <w:num w:numId="36">
    <w:abstractNumId w:val="24"/>
  </w:num>
  <w:num w:numId="37">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F04"/>
    <w:rsid w:val="00014FE1"/>
    <w:rsid w:val="0005736C"/>
    <w:rsid w:val="0006746E"/>
    <w:rsid w:val="000B5DFE"/>
    <w:rsid w:val="000D159E"/>
    <w:rsid w:val="000D38E6"/>
    <w:rsid w:val="000E69C2"/>
    <w:rsid w:val="00117775"/>
    <w:rsid w:val="0012138D"/>
    <w:rsid w:val="001452BF"/>
    <w:rsid w:val="00147A73"/>
    <w:rsid w:val="00154559"/>
    <w:rsid w:val="001A6766"/>
    <w:rsid w:val="001B6DC0"/>
    <w:rsid w:val="00233E00"/>
    <w:rsid w:val="0023470B"/>
    <w:rsid w:val="002371E8"/>
    <w:rsid w:val="002427D7"/>
    <w:rsid w:val="002519CD"/>
    <w:rsid w:val="0029634C"/>
    <w:rsid w:val="002B42CA"/>
    <w:rsid w:val="002B4CC6"/>
    <w:rsid w:val="002E471D"/>
    <w:rsid w:val="002F2ECF"/>
    <w:rsid w:val="002F3F82"/>
    <w:rsid w:val="00304955"/>
    <w:rsid w:val="00322BEB"/>
    <w:rsid w:val="0032733A"/>
    <w:rsid w:val="003505C9"/>
    <w:rsid w:val="00362C23"/>
    <w:rsid w:val="00363D8A"/>
    <w:rsid w:val="00390233"/>
    <w:rsid w:val="003C460E"/>
    <w:rsid w:val="003D6AF2"/>
    <w:rsid w:val="003E13C6"/>
    <w:rsid w:val="003E54FD"/>
    <w:rsid w:val="003F43AD"/>
    <w:rsid w:val="003F5104"/>
    <w:rsid w:val="00403BE3"/>
    <w:rsid w:val="00431490"/>
    <w:rsid w:val="00460AC5"/>
    <w:rsid w:val="00461DE0"/>
    <w:rsid w:val="00467883"/>
    <w:rsid w:val="0048126D"/>
    <w:rsid w:val="004B4487"/>
    <w:rsid w:val="00502033"/>
    <w:rsid w:val="00526C99"/>
    <w:rsid w:val="00527F0F"/>
    <w:rsid w:val="005537F9"/>
    <w:rsid w:val="00573930"/>
    <w:rsid w:val="005B4EFD"/>
    <w:rsid w:val="005D3BC2"/>
    <w:rsid w:val="00622157"/>
    <w:rsid w:val="006430AA"/>
    <w:rsid w:val="006505E0"/>
    <w:rsid w:val="00652A5F"/>
    <w:rsid w:val="00655B70"/>
    <w:rsid w:val="006824C8"/>
    <w:rsid w:val="006E4045"/>
    <w:rsid w:val="006F5BE0"/>
    <w:rsid w:val="00705654"/>
    <w:rsid w:val="00705BC0"/>
    <w:rsid w:val="00712E2C"/>
    <w:rsid w:val="00724F04"/>
    <w:rsid w:val="00725B49"/>
    <w:rsid w:val="00787033"/>
    <w:rsid w:val="00794F99"/>
    <w:rsid w:val="007B27A7"/>
    <w:rsid w:val="007D21B0"/>
    <w:rsid w:val="007E47F2"/>
    <w:rsid w:val="007E6B06"/>
    <w:rsid w:val="007F7D9E"/>
    <w:rsid w:val="00830311"/>
    <w:rsid w:val="00876D24"/>
    <w:rsid w:val="008846D0"/>
    <w:rsid w:val="00890514"/>
    <w:rsid w:val="008C3574"/>
    <w:rsid w:val="008C4D14"/>
    <w:rsid w:val="008D15C8"/>
    <w:rsid w:val="008F5617"/>
    <w:rsid w:val="009119FD"/>
    <w:rsid w:val="0093283F"/>
    <w:rsid w:val="009334E3"/>
    <w:rsid w:val="00947A73"/>
    <w:rsid w:val="009803DF"/>
    <w:rsid w:val="009A766D"/>
    <w:rsid w:val="009B1097"/>
    <w:rsid w:val="009C0FE4"/>
    <w:rsid w:val="009D5F78"/>
    <w:rsid w:val="009E0357"/>
    <w:rsid w:val="009F6A01"/>
    <w:rsid w:val="00A050F7"/>
    <w:rsid w:val="00A1351F"/>
    <w:rsid w:val="00A2380D"/>
    <w:rsid w:val="00A269A4"/>
    <w:rsid w:val="00A3314A"/>
    <w:rsid w:val="00A355B4"/>
    <w:rsid w:val="00A84ED0"/>
    <w:rsid w:val="00A875E3"/>
    <w:rsid w:val="00A91613"/>
    <w:rsid w:val="00A93BAB"/>
    <w:rsid w:val="00AB0968"/>
    <w:rsid w:val="00AD76D7"/>
    <w:rsid w:val="00AE42DD"/>
    <w:rsid w:val="00AE60BD"/>
    <w:rsid w:val="00B06F97"/>
    <w:rsid w:val="00B15E5A"/>
    <w:rsid w:val="00B2583D"/>
    <w:rsid w:val="00B66E18"/>
    <w:rsid w:val="00B83590"/>
    <w:rsid w:val="00B865A5"/>
    <w:rsid w:val="00BE6804"/>
    <w:rsid w:val="00C00D3B"/>
    <w:rsid w:val="00C1702F"/>
    <w:rsid w:val="00C73527"/>
    <w:rsid w:val="00C76DC1"/>
    <w:rsid w:val="00C86293"/>
    <w:rsid w:val="00CA0BDC"/>
    <w:rsid w:val="00CC3978"/>
    <w:rsid w:val="00CC6116"/>
    <w:rsid w:val="00CC6CF7"/>
    <w:rsid w:val="00CE613A"/>
    <w:rsid w:val="00D04CBC"/>
    <w:rsid w:val="00D425BB"/>
    <w:rsid w:val="00D53DD9"/>
    <w:rsid w:val="00D96F8F"/>
    <w:rsid w:val="00DA3725"/>
    <w:rsid w:val="00DC17D8"/>
    <w:rsid w:val="00E20728"/>
    <w:rsid w:val="00E43CF9"/>
    <w:rsid w:val="00E456D5"/>
    <w:rsid w:val="00E752C2"/>
    <w:rsid w:val="00E84383"/>
    <w:rsid w:val="00EA1E32"/>
    <w:rsid w:val="00EB1FCC"/>
    <w:rsid w:val="00EB385E"/>
    <w:rsid w:val="00EC21AE"/>
    <w:rsid w:val="00EC6CA6"/>
    <w:rsid w:val="00EE611A"/>
    <w:rsid w:val="00F03E26"/>
    <w:rsid w:val="00F064A5"/>
    <w:rsid w:val="00F070FB"/>
    <w:rsid w:val="00F31A1E"/>
    <w:rsid w:val="00F73C6F"/>
    <w:rsid w:val="00F75C4E"/>
    <w:rsid w:val="00F92195"/>
    <w:rsid w:val="00FA1FB8"/>
    <w:rsid w:val="00FA6A11"/>
    <w:rsid w:val="00FB7ECA"/>
    <w:rsid w:val="00FD7E11"/>
    <w:rsid w:val="00FE2102"/>
    <w:rsid w:val="00FE6C7F"/>
    <w:rsid w:val="00FF3834"/>
    <w:rsid w:val="00FF5F3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804"/>
    <w:pPr>
      <w:spacing w:after="240"/>
      <w:ind w:left="1418"/>
    </w:pPr>
    <w:rPr>
      <w:rFonts w:ascii="Arial" w:hAnsi="Arial"/>
      <w:lang w:val="en-GB" w:eastAsia="en-US"/>
    </w:rPr>
  </w:style>
  <w:style w:type="paragraph" w:styleId="Heading1">
    <w:name w:val="heading 1"/>
    <w:basedOn w:val="Normal"/>
    <w:next w:val="Normal"/>
    <w:link w:val="Heading1Char"/>
    <w:qFormat/>
    <w:rsid w:val="002F2ECF"/>
    <w:pPr>
      <w:spacing w:before="240" w:after="120"/>
      <w:ind w:left="0"/>
      <w:outlineLvl w:val="0"/>
    </w:pPr>
    <w:rPr>
      <w:b/>
      <w:kern w:val="28"/>
      <w:sz w:val="28"/>
    </w:rPr>
  </w:style>
  <w:style w:type="paragraph" w:styleId="Heading2">
    <w:name w:val="heading 2"/>
    <w:basedOn w:val="Normal"/>
    <w:next w:val="Normal"/>
    <w:link w:val="Heading2Char"/>
    <w:qFormat/>
    <w:rsid w:val="002F2ECF"/>
    <w:pPr>
      <w:spacing w:before="240" w:after="120"/>
      <w:ind w:left="709"/>
      <w:outlineLvl w:val="1"/>
    </w:pPr>
    <w:rPr>
      <w:b/>
      <w:sz w:val="24"/>
    </w:rPr>
  </w:style>
  <w:style w:type="paragraph" w:styleId="Heading3">
    <w:name w:val="heading 3"/>
    <w:basedOn w:val="Normal"/>
    <w:next w:val="Normal"/>
    <w:link w:val="Heading3Char"/>
    <w:qFormat/>
    <w:rsid w:val="002F2ECF"/>
    <w:pPr>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lCapitals">
    <w:name w:val="All Capitals"/>
    <w:rsid w:val="002F2ECF"/>
    <w:rPr>
      <w:rFonts w:ascii="Arial" w:hAnsi="Arial"/>
      <w:caps/>
    </w:rPr>
  </w:style>
  <w:style w:type="character" w:customStyle="1" w:styleId="ItalicText">
    <w:name w:val="Italic Text"/>
    <w:rsid w:val="002F2ECF"/>
    <w:rPr>
      <w:rFonts w:ascii="Arial" w:hAnsi="Arial"/>
      <w:i/>
    </w:rPr>
  </w:style>
  <w:style w:type="paragraph" w:styleId="NormalIndent">
    <w:name w:val="Normal Indent"/>
    <w:basedOn w:val="Normal"/>
    <w:rsid w:val="002F2ECF"/>
    <w:pPr>
      <w:ind w:left="720"/>
    </w:pPr>
  </w:style>
  <w:style w:type="character" w:customStyle="1" w:styleId="SmallCaps">
    <w:name w:val="Small Caps"/>
    <w:rsid w:val="002F2ECF"/>
    <w:rPr>
      <w:rFonts w:ascii="Arial" w:hAnsi="Arial"/>
      <w:caps/>
      <w:sz w:val="18"/>
    </w:rPr>
  </w:style>
  <w:style w:type="paragraph" w:customStyle="1" w:styleId="TableHeading">
    <w:name w:val="Table Heading"/>
    <w:basedOn w:val="Normal"/>
    <w:rsid w:val="002F2ECF"/>
    <w:pPr>
      <w:pBdr>
        <w:bottom w:val="single" w:sz="6" w:space="1" w:color="auto"/>
      </w:pBdr>
      <w:spacing w:before="120" w:after="60"/>
      <w:ind w:left="0"/>
    </w:pPr>
    <w:rPr>
      <w:b/>
    </w:rPr>
  </w:style>
  <w:style w:type="paragraph" w:customStyle="1" w:styleId="TipNoteHeading">
    <w:name w:val="Tip/Note Heading"/>
    <w:basedOn w:val="Heading1"/>
    <w:next w:val="Normal"/>
    <w:rsid w:val="002F2ECF"/>
    <w:pPr>
      <w:outlineLvl w:val="9"/>
    </w:pPr>
  </w:style>
  <w:style w:type="paragraph" w:customStyle="1" w:styleId="TipNoteText">
    <w:name w:val="Tip/Note Text"/>
    <w:basedOn w:val="Normal"/>
    <w:rsid w:val="002F2ECF"/>
    <w:pPr>
      <w:ind w:left="2098"/>
    </w:pPr>
  </w:style>
  <w:style w:type="paragraph" w:customStyle="1" w:styleId="TipNoteTextBulleted">
    <w:name w:val="Tip/Note Text Bulleted"/>
    <w:basedOn w:val="Normal"/>
    <w:rsid w:val="002F2ECF"/>
    <w:pPr>
      <w:numPr>
        <w:numId w:val="3"/>
      </w:numPr>
      <w:tabs>
        <w:tab w:val="clear" w:pos="0"/>
        <w:tab w:val="left" w:pos="2410"/>
      </w:tabs>
      <w:ind w:left="2410"/>
    </w:pPr>
  </w:style>
  <w:style w:type="paragraph" w:customStyle="1" w:styleId="TipNoteTextNumbered">
    <w:name w:val="Tip/Note Text Numbered"/>
    <w:basedOn w:val="TipNoteTextBulleted"/>
    <w:rsid w:val="002F2ECF"/>
  </w:style>
  <w:style w:type="paragraph" w:customStyle="1" w:styleId="TopicText">
    <w:name w:val="Topic Text"/>
    <w:basedOn w:val="Normal"/>
    <w:rsid w:val="002F2ECF"/>
    <w:pPr>
      <w:ind w:left="360" w:right="360"/>
    </w:pPr>
  </w:style>
  <w:style w:type="paragraph" w:customStyle="1" w:styleId="TopicTextBulleted">
    <w:name w:val="Topic Text Bulleted"/>
    <w:basedOn w:val="Normal"/>
    <w:rsid w:val="002F2ECF"/>
    <w:pPr>
      <w:numPr>
        <w:numId w:val="2"/>
      </w:numPr>
      <w:tabs>
        <w:tab w:val="clear" w:pos="360"/>
        <w:tab w:val="left" w:pos="1701"/>
      </w:tabs>
      <w:spacing w:after="120"/>
      <w:ind w:left="1701" w:hanging="283"/>
    </w:pPr>
  </w:style>
  <w:style w:type="paragraph" w:customStyle="1" w:styleId="TopicTextIndent">
    <w:name w:val="Topic Text Indent"/>
    <w:basedOn w:val="Normal"/>
    <w:rsid w:val="002F2ECF"/>
    <w:pPr>
      <w:ind w:left="1701"/>
    </w:pPr>
  </w:style>
  <w:style w:type="paragraph" w:customStyle="1" w:styleId="TopicTextNumbered">
    <w:name w:val="Topic Text Numbered"/>
    <w:basedOn w:val="Normal"/>
    <w:link w:val="TopicTextNumberedChar"/>
    <w:rsid w:val="002F2ECF"/>
    <w:pPr>
      <w:tabs>
        <w:tab w:val="left" w:pos="1701"/>
      </w:tabs>
      <w:spacing w:before="120" w:after="120"/>
      <w:ind w:left="1699" w:hanging="288"/>
    </w:pPr>
  </w:style>
  <w:style w:type="character" w:customStyle="1" w:styleId="UserEntry">
    <w:name w:val="User Entry"/>
    <w:rsid w:val="002F2ECF"/>
    <w:rPr>
      <w:rFonts w:ascii="Courier New" w:hAnsi="Courier New"/>
      <w:b/>
    </w:rPr>
  </w:style>
  <w:style w:type="paragraph" w:customStyle="1" w:styleId="TableText">
    <w:name w:val="Table Text"/>
    <w:basedOn w:val="Normal"/>
    <w:rsid w:val="002F2ECF"/>
    <w:pPr>
      <w:ind w:left="0"/>
    </w:pPr>
  </w:style>
  <w:style w:type="paragraph" w:styleId="Header">
    <w:name w:val="header"/>
    <w:basedOn w:val="Normal"/>
    <w:rsid w:val="002F2ECF"/>
    <w:pPr>
      <w:pBdr>
        <w:bottom w:val="single" w:sz="6" w:space="1" w:color="auto"/>
      </w:pBdr>
      <w:tabs>
        <w:tab w:val="right" w:pos="9639"/>
      </w:tabs>
      <w:ind w:left="0"/>
    </w:pPr>
    <w:rPr>
      <w:b/>
    </w:rPr>
  </w:style>
  <w:style w:type="paragraph" w:styleId="Footer">
    <w:name w:val="footer"/>
    <w:basedOn w:val="Normal"/>
    <w:rsid w:val="002F2ECF"/>
    <w:pPr>
      <w:tabs>
        <w:tab w:val="center" w:pos="4153"/>
        <w:tab w:val="right" w:pos="8306"/>
      </w:tabs>
      <w:ind w:left="0"/>
    </w:pPr>
    <w:rPr>
      <w:b/>
    </w:rPr>
  </w:style>
  <w:style w:type="character" w:styleId="PageNumber">
    <w:name w:val="page number"/>
    <w:rsid w:val="002F2ECF"/>
    <w:rPr>
      <w:rFonts w:ascii="Arial" w:hAnsi="Arial"/>
    </w:rPr>
  </w:style>
  <w:style w:type="paragraph" w:styleId="TOC1">
    <w:name w:val="toc 1"/>
    <w:basedOn w:val="Normal"/>
    <w:next w:val="Normal"/>
    <w:uiPriority w:val="39"/>
    <w:rsid w:val="002F2ECF"/>
    <w:pPr>
      <w:tabs>
        <w:tab w:val="right" w:leader="dot" w:pos="8222"/>
      </w:tabs>
      <w:spacing w:after="60"/>
      <w:ind w:left="851" w:right="851"/>
    </w:pPr>
    <w:rPr>
      <w:i/>
    </w:rPr>
  </w:style>
  <w:style w:type="paragraph" w:customStyle="1" w:styleId="TopicTextBulleted2">
    <w:name w:val="Topic Text Bulleted 2"/>
    <w:basedOn w:val="Normal"/>
    <w:rsid w:val="002F2ECF"/>
    <w:pPr>
      <w:numPr>
        <w:numId w:val="4"/>
      </w:numPr>
      <w:tabs>
        <w:tab w:val="clear" w:pos="2061"/>
        <w:tab w:val="left" w:pos="1985"/>
      </w:tabs>
      <w:spacing w:after="120"/>
    </w:pPr>
  </w:style>
  <w:style w:type="paragraph" w:styleId="TOC2">
    <w:name w:val="toc 2"/>
    <w:basedOn w:val="Normal"/>
    <w:next w:val="Normal"/>
    <w:uiPriority w:val="39"/>
    <w:rsid w:val="002F2ECF"/>
    <w:pPr>
      <w:tabs>
        <w:tab w:val="right" w:leader="dot" w:pos="8222"/>
      </w:tabs>
      <w:spacing w:after="60"/>
      <w:ind w:left="1560" w:right="851"/>
    </w:pPr>
  </w:style>
  <w:style w:type="paragraph" w:styleId="TOC3">
    <w:name w:val="toc 3"/>
    <w:basedOn w:val="Normal"/>
    <w:next w:val="Normal"/>
    <w:uiPriority w:val="39"/>
    <w:rsid w:val="002F2ECF"/>
    <w:pPr>
      <w:tabs>
        <w:tab w:val="right" w:leader="dot" w:pos="8222"/>
      </w:tabs>
      <w:spacing w:after="60"/>
      <w:ind w:left="1843" w:right="851"/>
    </w:pPr>
  </w:style>
  <w:style w:type="paragraph" w:customStyle="1" w:styleId="SectionHeading">
    <w:name w:val="Section Heading"/>
    <w:basedOn w:val="Heading1"/>
    <w:next w:val="Heading1"/>
    <w:rsid w:val="002F2ECF"/>
    <w:pPr>
      <w:ind w:left="283" w:hanging="283"/>
      <w:jc w:val="center"/>
      <w:outlineLvl w:val="9"/>
    </w:pPr>
    <w:rPr>
      <w:sz w:val="36"/>
    </w:rPr>
  </w:style>
  <w:style w:type="paragraph" w:customStyle="1" w:styleId="Keywords">
    <w:name w:val="Keywords"/>
    <w:basedOn w:val="TableText"/>
    <w:rsid w:val="002F2ECF"/>
    <w:pPr>
      <w:spacing w:after="0"/>
    </w:pPr>
  </w:style>
  <w:style w:type="paragraph" w:customStyle="1" w:styleId="TableBullet1">
    <w:name w:val="Table Bullet 1"/>
    <w:basedOn w:val="TopicTextBulleted"/>
    <w:rsid w:val="002F2ECF"/>
    <w:pPr>
      <w:numPr>
        <w:numId w:val="1"/>
      </w:numPr>
      <w:tabs>
        <w:tab w:val="clear" w:pos="0"/>
        <w:tab w:val="clear" w:pos="1701"/>
        <w:tab w:val="left" w:pos="256"/>
      </w:tabs>
      <w:ind w:left="256"/>
    </w:pPr>
  </w:style>
  <w:style w:type="paragraph" w:customStyle="1" w:styleId="TableBullet2">
    <w:name w:val="Table Bullet 2"/>
    <w:basedOn w:val="TopicTextBulleted2"/>
    <w:rsid w:val="002F2ECF"/>
    <w:pPr>
      <w:numPr>
        <w:numId w:val="5"/>
      </w:numPr>
      <w:tabs>
        <w:tab w:val="clear" w:pos="0"/>
        <w:tab w:val="clear" w:pos="1985"/>
        <w:tab w:val="left" w:pos="540"/>
      </w:tabs>
      <w:ind w:left="540"/>
    </w:pPr>
  </w:style>
  <w:style w:type="paragraph" w:customStyle="1" w:styleId="TableNumbered">
    <w:name w:val="Table Numbered"/>
    <w:basedOn w:val="TopicTextNumbered"/>
    <w:rsid w:val="002F2ECF"/>
    <w:pPr>
      <w:tabs>
        <w:tab w:val="clear" w:pos="1701"/>
        <w:tab w:val="left" w:pos="256"/>
      </w:tabs>
      <w:ind w:left="256"/>
    </w:pPr>
  </w:style>
  <w:style w:type="paragraph" w:customStyle="1" w:styleId="TableIndented">
    <w:name w:val="Table Indented"/>
    <w:basedOn w:val="TopicTextIndent"/>
    <w:rsid w:val="002F2ECF"/>
    <w:pPr>
      <w:ind w:left="256"/>
    </w:pPr>
  </w:style>
  <w:style w:type="paragraph" w:customStyle="1" w:styleId="Keywordsdashed">
    <w:name w:val="Keywords dashed"/>
    <w:basedOn w:val="TableBullet2"/>
    <w:rsid w:val="002F2ECF"/>
    <w:pPr>
      <w:spacing w:after="0"/>
      <w:ind w:left="539"/>
    </w:pPr>
  </w:style>
  <w:style w:type="character" w:customStyle="1" w:styleId="CommentFont">
    <w:name w:val="Comment Font"/>
    <w:rsid w:val="002F2ECF"/>
    <w:rPr>
      <w:color w:val="008000"/>
    </w:rPr>
  </w:style>
  <w:style w:type="character" w:styleId="Hyperlink">
    <w:name w:val="Hyperlink"/>
    <w:uiPriority w:val="99"/>
    <w:rsid w:val="002F2ECF"/>
    <w:rPr>
      <w:color w:val="0000FF"/>
      <w:u w:val="single"/>
    </w:rPr>
  </w:style>
  <w:style w:type="character" w:styleId="FollowedHyperlink">
    <w:name w:val="FollowedHyperlink"/>
    <w:rsid w:val="002F2ECF"/>
    <w:rPr>
      <w:color w:val="800080"/>
      <w:u w:val="single"/>
    </w:rPr>
  </w:style>
  <w:style w:type="paragraph" w:styleId="BodyTextIndent">
    <w:name w:val="Body Text Indent"/>
    <w:basedOn w:val="Normal"/>
    <w:rsid w:val="002F2ECF"/>
  </w:style>
  <w:style w:type="character" w:customStyle="1" w:styleId="Heading1Char">
    <w:name w:val="Heading 1 Char"/>
    <w:link w:val="Heading1"/>
    <w:rsid w:val="00BE6804"/>
    <w:rPr>
      <w:rFonts w:ascii="Arial" w:hAnsi="Arial"/>
      <w:b/>
      <w:kern w:val="28"/>
      <w:sz w:val="28"/>
      <w:lang w:val="en-GB" w:eastAsia="en-US"/>
    </w:rPr>
  </w:style>
  <w:style w:type="character" w:customStyle="1" w:styleId="Heading2Char">
    <w:name w:val="Heading 2 Char"/>
    <w:link w:val="Heading2"/>
    <w:rsid w:val="00BE6804"/>
    <w:rPr>
      <w:rFonts w:ascii="Arial" w:hAnsi="Arial"/>
      <w:b/>
      <w:sz w:val="24"/>
      <w:lang w:val="en-GB" w:eastAsia="en-US"/>
    </w:rPr>
  </w:style>
  <w:style w:type="character" w:customStyle="1" w:styleId="TopicTextNumberedChar">
    <w:name w:val="Topic Text Numbered Char"/>
    <w:link w:val="TopicTextNumbered"/>
    <w:rsid w:val="00BE6804"/>
    <w:rPr>
      <w:rFonts w:ascii="Arial" w:hAnsi="Arial"/>
      <w:lang w:val="en-GB" w:eastAsia="en-US"/>
    </w:rPr>
  </w:style>
  <w:style w:type="paragraph" w:customStyle="1" w:styleId="Heading3-numbered">
    <w:name w:val="Heading 3 - numbered"/>
    <w:basedOn w:val="Heading3"/>
    <w:qFormat/>
    <w:rsid w:val="00BE6804"/>
    <w:pPr>
      <w:ind w:left="0"/>
    </w:pPr>
  </w:style>
  <w:style w:type="table" w:styleId="TableGrid">
    <w:name w:val="Table Grid"/>
    <w:basedOn w:val="TableNormal"/>
    <w:rsid w:val="00B06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D04CBC"/>
    <w:pPr>
      <w:spacing w:after="0"/>
      <w:ind w:left="0"/>
    </w:pPr>
  </w:style>
  <w:style w:type="character" w:customStyle="1" w:styleId="FootnoteTextChar">
    <w:name w:val="Footnote Text Char"/>
    <w:link w:val="FootnoteText"/>
    <w:rsid w:val="00D04CBC"/>
    <w:rPr>
      <w:rFonts w:ascii="Arial" w:hAnsi="Arial"/>
      <w:lang w:val="en-GB" w:eastAsia="en-US"/>
    </w:rPr>
  </w:style>
  <w:style w:type="character" w:styleId="FootnoteReference">
    <w:name w:val="footnote reference"/>
    <w:rsid w:val="00D04CBC"/>
    <w:rPr>
      <w:vertAlign w:val="superscript"/>
    </w:rPr>
  </w:style>
  <w:style w:type="paragraph" w:styleId="BodyText2">
    <w:name w:val="Body Text 2"/>
    <w:basedOn w:val="Normal"/>
    <w:link w:val="BodyText2Char"/>
    <w:rsid w:val="000B5DFE"/>
    <w:pPr>
      <w:spacing w:after="120" w:line="480" w:lineRule="auto"/>
    </w:pPr>
  </w:style>
  <w:style w:type="character" w:customStyle="1" w:styleId="BodyText2Char">
    <w:name w:val="Body Text 2 Char"/>
    <w:link w:val="BodyText2"/>
    <w:rsid w:val="000B5DFE"/>
    <w:rPr>
      <w:rFonts w:ascii="Arial" w:hAnsi="Arial"/>
      <w:lang w:val="en-GB" w:eastAsia="en-US"/>
    </w:rPr>
  </w:style>
  <w:style w:type="paragraph" w:styleId="ListParagraph">
    <w:name w:val="List Paragraph"/>
    <w:basedOn w:val="Normal"/>
    <w:uiPriority w:val="34"/>
    <w:qFormat/>
    <w:rsid w:val="006824C8"/>
    <w:pPr>
      <w:spacing w:line="360" w:lineRule="auto"/>
      <w:ind w:left="720"/>
      <w:contextualSpacing/>
      <w:jc w:val="both"/>
    </w:pPr>
    <w:rPr>
      <w:sz w:val="24"/>
      <w:szCs w:val="24"/>
      <w:lang w:val="en-US"/>
    </w:rPr>
  </w:style>
  <w:style w:type="character" w:styleId="CommentReference">
    <w:name w:val="annotation reference"/>
    <w:rsid w:val="00AD76D7"/>
    <w:rPr>
      <w:sz w:val="16"/>
      <w:szCs w:val="16"/>
    </w:rPr>
  </w:style>
  <w:style w:type="paragraph" w:styleId="CommentText">
    <w:name w:val="annotation text"/>
    <w:basedOn w:val="Normal"/>
    <w:link w:val="CommentTextChar"/>
    <w:rsid w:val="00AD76D7"/>
  </w:style>
  <w:style w:type="character" w:customStyle="1" w:styleId="CommentTextChar">
    <w:name w:val="Comment Text Char"/>
    <w:link w:val="CommentText"/>
    <w:rsid w:val="00AD76D7"/>
    <w:rPr>
      <w:rFonts w:ascii="Arial" w:hAnsi="Arial"/>
      <w:lang w:val="en-GB" w:eastAsia="en-US"/>
    </w:rPr>
  </w:style>
  <w:style w:type="paragraph" w:styleId="CommentSubject">
    <w:name w:val="annotation subject"/>
    <w:basedOn w:val="CommentText"/>
    <w:next w:val="CommentText"/>
    <w:link w:val="CommentSubjectChar"/>
    <w:rsid w:val="00AD76D7"/>
    <w:rPr>
      <w:b/>
      <w:bCs/>
    </w:rPr>
  </w:style>
  <w:style w:type="character" w:customStyle="1" w:styleId="CommentSubjectChar">
    <w:name w:val="Comment Subject Char"/>
    <w:link w:val="CommentSubject"/>
    <w:rsid w:val="00AD76D7"/>
    <w:rPr>
      <w:rFonts w:ascii="Arial" w:hAnsi="Arial"/>
      <w:b/>
      <w:bCs/>
      <w:lang w:val="en-GB" w:eastAsia="en-US"/>
    </w:rPr>
  </w:style>
  <w:style w:type="paragraph" w:styleId="BalloonText">
    <w:name w:val="Balloon Text"/>
    <w:basedOn w:val="Normal"/>
    <w:link w:val="BalloonTextChar"/>
    <w:rsid w:val="00AD76D7"/>
    <w:pPr>
      <w:spacing w:after="0"/>
    </w:pPr>
    <w:rPr>
      <w:rFonts w:ascii="Tahoma" w:hAnsi="Tahoma" w:cs="Tahoma"/>
      <w:sz w:val="16"/>
      <w:szCs w:val="16"/>
    </w:rPr>
  </w:style>
  <w:style w:type="character" w:customStyle="1" w:styleId="BalloonTextChar">
    <w:name w:val="Balloon Text Char"/>
    <w:link w:val="BalloonText"/>
    <w:rsid w:val="00AD76D7"/>
    <w:rPr>
      <w:rFonts w:ascii="Tahoma" w:hAnsi="Tahoma" w:cs="Tahoma"/>
      <w:sz w:val="16"/>
      <w:szCs w:val="16"/>
      <w:lang w:val="en-GB" w:eastAsia="en-US"/>
    </w:rPr>
  </w:style>
  <w:style w:type="character" w:customStyle="1" w:styleId="Heading3Char">
    <w:name w:val="Heading 3 Char"/>
    <w:link w:val="Heading3"/>
    <w:rsid w:val="00EB385E"/>
    <w:rPr>
      <w:rFonts w:ascii="Arial" w:hAnsi="Arial"/>
      <w:b/>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804"/>
    <w:pPr>
      <w:spacing w:after="240"/>
      <w:ind w:left="1418"/>
    </w:pPr>
    <w:rPr>
      <w:rFonts w:ascii="Arial" w:hAnsi="Arial"/>
      <w:lang w:val="en-GB" w:eastAsia="en-US"/>
    </w:rPr>
  </w:style>
  <w:style w:type="paragraph" w:styleId="Heading1">
    <w:name w:val="heading 1"/>
    <w:basedOn w:val="Normal"/>
    <w:next w:val="Normal"/>
    <w:link w:val="Heading1Char"/>
    <w:qFormat/>
    <w:rsid w:val="002F2ECF"/>
    <w:pPr>
      <w:spacing w:before="240" w:after="120"/>
      <w:ind w:left="0"/>
      <w:outlineLvl w:val="0"/>
    </w:pPr>
    <w:rPr>
      <w:b/>
      <w:kern w:val="28"/>
      <w:sz w:val="28"/>
    </w:rPr>
  </w:style>
  <w:style w:type="paragraph" w:styleId="Heading2">
    <w:name w:val="heading 2"/>
    <w:basedOn w:val="Normal"/>
    <w:next w:val="Normal"/>
    <w:link w:val="Heading2Char"/>
    <w:qFormat/>
    <w:rsid w:val="002F2ECF"/>
    <w:pPr>
      <w:spacing w:before="240" w:after="120"/>
      <w:ind w:left="709"/>
      <w:outlineLvl w:val="1"/>
    </w:pPr>
    <w:rPr>
      <w:b/>
      <w:sz w:val="24"/>
    </w:rPr>
  </w:style>
  <w:style w:type="paragraph" w:styleId="Heading3">
    <w:name w:val="heading 3"/>
    <w:basedOn w:val="Normal"/>
    <w:next w:val="Normal"/>
    <w:link w:val="Heading3Char"/>
    <w:qFormat/>
    <w:rsid w:val="002F2ECF"/>
    <w:pPr>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lCapitals">
    <w:name w:val="All Capitals"/>
    <w:rsid w:val="002F2ECF"/>
    <w:rPr>
      <w:rFonts w:ascii="Arial" w:hAnsi="Arial"/>
      <w:caps/>
    </w:rPr>
  </w:style>
  <w:style w:type="character" w:customStyle="1" w:styleId="ItalicText">
    <w:name w:val="Italic Text"/>
    <w:rsid w:val="002F2ECF"/>
    <w:rPr>
      <w:rFonts w:ascii="Arial" w:hAnsi="Arial"/>
      <w:i/>
    </w:rPr>
  </w:style>
  <w:style w:type="paragraph" w:styleId="NormalIndent">
    <w:name w:val="Normal Indent"/>
    <w:basedOn w:val="Normal"/>
    <w:rsid w:val="002F2ECF"/>
    <w:pPr>
      <w:ind w:left="720"/>
    </w:pPr>
  </w:style>
  <w:style w:type="character" w:customStyle="1" w:styleId="SmallCaps">
    <w:name w:val="Small Caps"/>
    <w:rsid w:val="002F2ECF"/>
    <w:rPr>
      <w:rFonts w:ascii="Arial" w:hAnsi="Arial"/>
      <w:caps/>
      <w:sz w:val="18"/>
    </w:rPr>
  </w:style>
  <w:style w:type="paragraph" w:customStyle="1" w:styleId="TableHeading">
    <w:name w:val="Table Heading"/>
    <w:basedOn w:val="Normal"/>
    <w:rsid w:val="002F2ECF"/>
    <w:pPr>
      <w:pBdr>
        <w:bottom w:val="single" w:sz="6" w:space="1" w:color="auto"/>
      </w:pBdr>
      <w:spacing w:before="120" w:after="60"/>
      <w:ind w:left="0"/>
    </w:pPr>
    <w:rPr>
      <w:b/>
    </w:rPr>
  </w:style>
  <w:style w:type="paragraph" w:customStyle="1" w:styleId="TipNoteHeading">
    <w:name w:val="Tip/Note Heading"/>
    <w:basedOn w:val="Heading1"/>
    <w:next w:val="Normal"/>
    <w:rsid w:val="002F2ECF"/>
    <w:pPr>
      <w:outlineLvl w:val="9"/>
    </w:pPr>
  </w:style>
  <w:style w:type="paragraph" w:customStyle="1" w:styleId="TipNoteText">
    <w:name w:val="Tip/Note Text"/>
    <w:basedOn w:val="Normal"/>
    <w:rsid w:val="002F2ECF"/>
    <w:pPr>
      <w:ind w:left="2098"/>
    </w:pPr>
  </w:style>
  <w:style w:type="paragraph" w:customStyle="1" w:styleId="TipNoteTextBulleted">
    <w:name w:val="Tip/Note Text Bulleted"/>
    <w:basedOn w:val="Normal"/>
    <w:rsid w:val="002F2ECF"/>
    <w:pPr>
      <w:numPr>
        <w:numId w:val="3"/>
      </w:numPr>
      <w:tabs>
        <w:tab w:val="clear" w:pos="0"/>
        <w:tab w:val="left" w:pos="2410"/>
      </w:tabs>
      <w:ind w:left="2410"/>
    </w:pPr>
  </w:style>
  <w:style w:type="paragraph" w:customStyle="1" w:styleId="TipNoteTextNumbered">
    <w:name w:val="Tip/Note Text Numbered"/>
    <w:basedOn w:val="TipNoteTextBulleted"/>
    <w:rsid w:val="002F2ECF"/>
  </w:style>
  <w:style w:type="paragraph" w:customStyle="1" w:styleId="TopicText">
    <w:name w:val="Topic Text"/>
    <w:basedOn w:val="Normal"/>
    <w:rsid w:val="002F2ECF"/>
    <w:pPr>
      <w:ind w:left="360" w:right="360"/>
    </w:pPr>
  </w:style>
  <w:style w:type="paragraph" w:customStyle="1" w:styleId="TopicTextBulleted">
    <w:name w:val="Topic Text Bulleted"/>
    <w:basedOn w:val="Normal"/>
    <w:rsid w:val="002F2ECF"/>
    <w:pPr>
      <w:numPr>
        <w:numId w:val="2"/>
      </w:numPr>
      <w:tabs>
        <w:tab w:val="clear" w:pos="360"/>
        <w:tab w:val="left" w:pos="1701"/>
      </w:tabs>
      <w:spacing w:after="120"/>
      <w:ind w:left="1701" w:hanging="283"/>
    </w:pPr>
  </w:style>
  <w:style w:type="paragraph" w:customStyle="1" w:styleId="TopicTextIndent">
    <w:name w:val="Topic Text Indent"/>
    <w:basedOn w:val="Normal"/>
    <w:rsid w:val="002F2ECF"/>
    <w:pPr>
      <w:ind w:left="1701"/>
    </w:pPr>
  </w:style>
  <w:style w:type="paragraph" w:customStyle="1" w:styleId="TopicTextNumbered">
    <w:name w:val="Topic Text Numbered"/>
    <w:basedOn w:val="Normal"/>
    <w:link w:val="TopicTextNumberedChar"/>
    <w:rsid w:val="002F2ECF"/>
    <w:pPr>
      <w:tabs>
        <w:tab w:val="left" w:pos="1701"/>
      </w:tabs>
      <w:spacing w:before="120" w:after="120"/>
      <w:ind w:left="1699" w:hanging="288"/>
    </w:pPr>
  </w:style>
  <w:style w:type="character" w:customStyle="1" w:styleId="UserEntry">
    <w:name w:val="User Entry"/>
    <w:rsid w:val="002F2ECF"/>
    <w:rPr>
      <w:rFonts w:ascii="Courier New" w:hAnsi="Courier New"/>
      <w:b/>
    </w:rPr>
  </w:style>
  <w:style w:type="paragraph" w:customStyle="1" w:styleId="TableText">
    <w:name w:val="Table Text"/>
    <w:basedOn w:val="Normal"/>
    <w:rsid w:val="002F2ECF"/>
    <w:pPr>
      <w:ind w:left="0"/>
    </w:pPr>
  </w:style>
  <w:style w:type="paragraph" w:styleId="Header">
    <w:name w:val="header"/>
    <w:basedOn w:val="Normal"/>
    <w:rsid w:val="002F2ECF"/>
    <w:pPr>
      <w:pBdr>
        <w:bottom w:val="single" w:sz="6" w:space="1" w:color="auto"/>
      </w:pBdr>
      <w:tabs>
        <w:tab w:val="right" w:pos="9639"/>
      </w:tabs>
      <w:ind w:left="0"/>
    </w:pPr>
    <w:rPr>
      <w:b/>
    </w:rPr>
  </w:style>
  <w:style w:type="paragraph" w:styleId="Footer">
    <w:name w:val="footer"/>
    <w:basedOn w:val="Normal"/>
    <w:rsid w:val="002F2ECF"/>
    <w:pPr>
      <w:tabs>
        <w:tab w:val="center" w:pos="4153"/>
        <w:tab w:val="right" w:pos="8306"/>
      </w:tabs>
      <w:ind w:left="0"/>
    </w:pPr>
    <w:rPr>
      <w:b/>
    </w:rPr>
  </w:style>
  <w:style w:type="character" w:styleId="PageNumber">
    <w:name w:val="page number"/>
    <w:rsid w:val="002F2ECF"/>
    <w:rPr>
      <w:rFonts w:ascii="Arial" w:hAnsi="Arial"/>
    </w:rPr>
  </w:style>
  <w:style w:type="paragraph" w:styleId="TOC1">
    <w:name w:val="toc 1"/>
    <w:basedOn w:val="Normal"/>
    <w:next w:val="Normal"/>
    <w:uiPriority w:val="39"/>
    <w:rsid w:val="002F2ECF"/>
    <w:pPr>
      <w:tabs>
        <w:tab w:val="right" w:leader="dot" w:pos="8222"/>
      </w:tabs>
      <w:spacing w:after="60"/>
      <w:ind w:left="851" w:right="851"/>
    </w:pPr>
    <w:rPr>
      <w:i/>
    </w:rPr>
  </w:style>
  <w:style w:type="paragraph" w:customStyle="1" w:styleId="TopicTextBulleted2">
    <w:name w:val="Topic Text Bulleted 2"/>
    <w:basedOn w:val="Normal"/>
    <w:rsid w:val="002F2ECF"/>
    <w:pPr>
      <w:numPr>
        <w:numId w:val="4"/>
      </w:numPr>
      <w:tabs>
        <w:tab w:val="clear" w:pos="2061"/>
        <w:tab w:val="left" w:pos="1985"/>
      </w:tabs>
      <w:spacing w:after="120"/>
    </w:pPr>
  </w:style>
  <w:style w:type="paragraph" w:styleId="TOC2">
    <w:name w:val="toc 2"/>
    <w:basedOn w:val="Normal"/>
    <w:next w:val="Normal"/>
    <w:uiPriority w:val="39"/>
    <w:rsid w:val="002F2ECF"/>
    <w:pPr>
      <w:tabs>
        <w:tab w:val="right" w:leader="dot" w:pos="8222"/>
      </w:tabs>
      <w:spacing w:after="60"/>
      <w:ind w:left="1560" w:right="851"/>
    </w:pPr>
  </w:style>
  <w:style w:type="paragraph" w:styleId="TOC3">
    <w:name w:val="toc 3"/>
    <w:basedOn w:val="Normal"/>
    <w:next w:val="Normal"/>
    <w:uiPriority w:val="39"/>
    <w:rsid w:val="002F2ECF"/>
    <w:pPr>
      <w:tabs>
        <w:tab w:val="right" w:leader="dot" w:pos="8222"/>
      </w:tabs>
      <w:spacing w:after="60"/>
      <w:ind w:left="1843" w:right="851"/>
    </w:pPr>
  </w:style>
  <w:style w:type="paragraph" w:customStyle="1" w:styleId="SectionHeading">
    <w:name w:val="Section Heading"/>
    <w:basedOn w:val="Heading1"/>
    <w:next w:val="Heading1"/>
    <w:rsid w:val="002F2ECF"/>
    <w:pPr>
      <w:ind w:left="283" w:hanging="283"/>
      <w:jc w:val="center"/>
      <w:outlineLvl w:val="9"/>
    </w:pPr>
    <w:rPr>
      <w:sz w:val="36"/>
    </w:rPr>
  </w:style>
  <w:style w:type="paragraph" w:customStyle="1" w:styleId="Keywords">
    <w:name w:val="Keywords"/>
    <w:basedOn w:val="TableText"/>
    <w:rsid w:val="002F2ECF"/>
    <w:pPr>
      <w:spacing w:after="0"/>
    </w:pPr>
  </w:style>
  <w:style w:type="paragraph" w:customStyle="1" w:styleId="TableBullet1">
    <w:name w:val="Table Bullet 1"/>
    <w:basedOn w:val="TopicTextBulleted"/>
    <w:rsid w:val="002F2ECF"/>
    <w:pPr>
      <w:numPr>
        <w:numId w:val="1"/>
      </w:numPr>
      <w:tabs>
        <w:tab w:val="clear" w:pos="0"/>
        <w:tab w:val="clear" w:pos="1701"/>
        <w:tab w:val="left" w:pos="256"/>
      </w:tabs>
      <w:ind w:left="256"/>
    </w:pPr>
  </w:style>
  <w:style w:type="paragraph" w:customStyle="1" w:styleId="TableBullet2">
    <w:name w:val="Table Bullet 2"/>
    <w:basedOn w:val="TopicTextBulleted2"/>
    <w:rsid w:val="002F2ECF"/>
    <w:pPr>
      <w:numPr>
        <w:numId w:val="5"/>
      </w:numPr>
      <w:tabs>
        <w:tab w:val="clear" w:pos="0"/>
        <w:tab w:val="clear" w:pos="1985"/>
        <w:tab w:val="left" w:pos="540"/>
      </w:tabs>
      <w:ind w:left="540"/>
    </w:pPr>
  </w:style>
  <w:style w:type="paragraph" w:customStyle="1" w:styleId="TableNumbered">
    <w:name w:val="Table Numbered"/>
    <w:basedOn w:val="TopicTextNumbered"/>
    <w:rsid w:val="002F2ECF"/>
    <w:pPr>
      <w:tabs>
        <w:tab w:val="clear" w:pos="1701"/>
        <w:tab w:val="left" w:pos="256"/>
      </w:tabs>
      <w:ind w:left="256"/>
    </w:pPr>
  </w:style>
  <w:style w:type="paragraph" w:customStyle="1" w:styleId="TableIndented">
    <w:name w:val="Table Indented"/>
    <w:basedOn w:val="TopicTextIndent"/>
    <w:rsid w:val="002F2ECF"/>
    <w:pPr>
      <w:ind w:left="256"/>
    </w:pPr>
  </w:style>
  <w:style w:type="paragraph" w:customStyle="1" w:styleId="Keywordsdashed">
    <w:name w:val="Keywords dashed"/>
    <w:basedOn w:val="TableBullet2"/>
    <w:rsid w:val="002F2ECF"/>
    <w:pPr>
      <w:spacing w:after="0"/>
      <w:ind w:left="539"/>
    </w:pPr>
  </w:style>
  <w:style w:type="character" w:customStyle="1" w:styleId="CommentFont">
    <w:name w:val="Comment Font"/>
    <w:rsid w:val="002F2ECF"/>
    <w:rPr>
      <w:color w:val="008000"/>
    </w:rPr>
  </w:style>
  <w:style w:type="character" w:styleId="Hyperlink">
    <w:name w:val="Hyperlink"/>
    <w:uiPriority w:val="99"/>
    <w:rsid w:val="002F2ECF"/>
    <w:rPr>
      <w:color w:val="0000FF"/>
      <w:u w:val="single"/>
    </w:rPr>
  </w:style>
  <w:style w:type="character" w:styleId="FollowedHyperlink">
    <w:name w:val="FollowedHyperlink"/>
    <w:rsid w:val="002F2ECF"/>
    <w:rPr>
      <w:color w:val="800080"/>
      <w:u w:val="single"/>
    </w:rPr>
  </w:style>
  <w:style w:type="paragraph" w:styleId="BodyTextIndent">
    <w:name w:val="Body Text Indent"/>
    <w:basedOn w:val="Normal"/>
    <w:rsid w:val="002F2ECF"/>
  </w:style>
  <w:style w:type="character" w:customStyle="1" w:styleId="Heading1Char">
    <w:name w:val="Heading 1 Char"/>
    <w:link w:val="Heading1"/>
    <w:rsid w:val="00BE6804"/>
    <w:rPr>
      <w:rFonts w:ascii="Arial" w:hAnsi="Arial"/>
      <w:b/>
      <w:kern w:val="28"/>
      <w:sz w:val="28"/>
      <w:lang w:val="en-GB" w:eastAsia="en-US"/>
    </w:rPr>
  </w:style>
  <w:style w:type="character" w:customStyle="1" w:styleId="Heading2Char">
    <w:name w:val="Heading 2 Char"/>
    <w:link w:val="Heading2"/>
    <w:rsid w:val="00BE6804"/>
    <w:rPr>
      <w:rFonts w:ascii="Arial" w:hAnsi="Arial"/>
      <w:b/>
      <w:sz w:val="24"/>
      <w:lang w:val="en-GB" w:eastAsia="en-US"/>
    </w:rPr>
  </w:style>
  <w:style w:type="character" w:customStyle="1" w:styleId="TopicTextNumberedChar">
    <w:name w:val="Topic Text Numbered Char"/>
    <w:link w:val="TopicTextNumbered"/>
    <w:rsid w:val="00BE6804"/>
    <w:rPr>
      <w:rFonts w:ascii="Arial" w:hAnsi="Arial"/>
      <w:lang w:val="en-GB" w:eastAsia="en-US"/>
    </w:rPr>
  </w:style>
  <w:style w:type="paragraph" w:customStyle="1" w:styleId="Heading3-numbered">
    <w:name w:val="Heading 3 - numbered"/>
    <w:basedOn w:val="Heading3"/>
    <w:qFormat/>
    <w:rsid w:val="00BE6804"/>
    <w:pPr>
      <w:ind w:left="0"/>
    </w:pPr>
  </w:style>
  <w:style w:type="table" w:styleId="TableGrid">
    <w:name w:val="Table Grid"/>
    <w:basedOn w:val="TableNormal"/>
    <w:rsid w:val="00B06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D04CBC"/>
    <w:pPr>
      <w:spacing w:after="0"/>
      <w:ind w:left="0"/>
    </w:pPr>
  </w:style>
  <w:style w:type="character" w:customStyle="1" w:styleId="FootnoteTextChar">
    <w:name w:val="Footnote Text Char"/>
    <w:link w:val="FootnoteText"/>
    <w:rsid w:val="00D04CBC"/>
    <w:rPr>
      <w:rFonts w:ascii="Arial" w:hAnsi="Arial"/>
      <w:lang w:val="en-GB" w:eastAsia="en-US"/>
    </w:rPr>
  </w:style>
  <w:style w:type="character" w:styleId="FootnoteReference">
    <w:name w:val="footnote reference"/>
    <w:rsid w:val="00D04CBC"/>
    <w:rPr>
      <w:vertAlign w:val="superscript"/>
    </w:rPr>
  </w:style>
  <w:style w:type="paragraph" w:styleId="BodyText2">
    <w:name w:val="Body Text 2"/>
    <w:basedOn w:val="Normal"/>
    <w:link w:val="BodyText2Char"/>
    <w:rsid w:val="000B5DFE"/>
    <w:pPr>
      <w:spacing w:after="120" w:line="480" w:lineRule="auto"/>
    </w:pPr>
  </w:style>
  <w:style w:type="character" w:customStyle="1" w:styleId="BodyText2Char">
    <w:name w:val="Body Text 2 Char"/>
    <w:link w:val="BodyText2"/>
    <w:rsid w:val="000B5DFE"/>
    <w:rPr>
      <w:rFonts w:ascii="Arial" w:hAnsi="Arial"/>
      <w:lang w:val="en-GB" w:eastAsia="en-US"/>
    </w:rPr>
  </w:style>
  <w:style w:type="paragraph" w:styleId="ListParagraph">
    <w:name w:val="List Paragraph"/>
    <w:basedOn w:val="Normal"/>
    <w:uiPriority w:val="34"/>
    <w:qFormat/>
    <w:rsid w:val="006824C8"/>
    <w:pPr>
      <w:spacing w:line="360" w:lineRule="auto"/>
      <w:ind w:left="720"/>
      <w:contextualSpacing/>
      <w:jc w:val="both"/>
    </w:pPr>
    <w:rPr>
      <w:sz w:val="24"/>
      <w:szCs w:val="24"/>
      <w:lang w:val="en-US"/>
    </w:rPr>
  </w:style>
  <w:style w:type="character" w:styleId="CommentReference">
    <w:name w:val="annotation reference"/>
    <w:rsid w:val="00AD76D7"/>
    <w:rPr>
      <w:sz w:val="16"/>
      <w:szCs w:val="16"/>
    </w:rPr>
  </w:style>
  <w:style w:type="paragraph" w:styleId="CommentText">
    <w:name w:val="annotation text"/>
    <w:basedOn w:val="Normal"/>
    <w:link w:val="CommentTextChar"/>
    <w:rsid w:val="00AD76D7"/>
  </w:style>
  <w:style w:type="character" w:customStyle="1" w:styleId="CommentTextChar">
    <w:name w:val="Comment Text Char"/>
    <w:link w:val="CommentText"/>
    <w:rsid w:val="00AD76D7"/>
    <w:rPr>
      <w:rFonts w:ascii="Arial" w:hAnsi="Arial"/>
      <w:lang w:val="en-GB" w:eastAsia="en-US"/>
    </w:rPr>
  </w:style>
  <w:style w:type="paragraph" w:styleId="CommentSubject">
    <w:name w:val="annotation subject"/>
    <w:basedOn w:val="CommentText"/>
    <w:next w:val="CommentText"/>
    <w:link w:val="CommentSubjectChar"/>
    <w:rsid w:val="00AD76D7"/>
    <w:rPr>
      <w:b/>
      <w:bCs/>
    </w:rPr>
  </w:style>
  <w:style w:type="character" w:customStyle="1" w:styleId="CommentSubjectChar">
    <w:name w:val="Comment Subject Char"/>
    <w:link w:val="CommentSubject"/>
    <w:rsid w:val="00AD76D7"/>
    <w:rPr>
      <w:rFonts w:ascii="Arial" w:hAnsi="Arial"/>
      <w:b/>
      <w:bCs/>
      <w:lang w:val="en-GB" w:eastAsia="en-US"/>
    </w:rPr>
  </w:style>
  <w:style w:type="paragraph" w:styleId="BalloonText">
    <w:name w:val="Balloon Text"/>
    <w:basedOn w:val="Normal"/>
    <w:link w:val="BalloonTextChar"/>
    <w:rsid w:val="00AD76D7"/>
    <w:pPr>
      <w:spacing w:after="0"/>
    </w:pPr>
    <w:rPr>
      <w:rFonts w:ascii="Tahoma" w:hAnsi="Tahoma" w:cs="Tahoma"/>
      <w:sz w:val="16"/>
      <w:szCs w:val="16"/>
    </w:rPr>
  </w:style>
  <w:style w:type="character" w:customStyle="1" w:styleId="BalloonTextChar">
    <w:name w:val="Balloon Text Char"/>
    <w:link w:val="BalloonText"/>
    <w:rsid w:val="00AD76D7"/>
    <w:rPr>
      <w:rFonts w:ascii="Tahoma" w:hAnsi="Tahoma" w:cs="Tahoma"/>
      <w:sz w:val="16"/>
      <w:szCs w:val="16"/>
      <w:lang w:val="en-GB" w:eastAsia="en-US"/>
    </w:rPr>
  </w:style>
  <w:style w:type="character" w:customStyle="1" w:styleId="Heading3Char">
    <w:name w:val="Heading 3 Char"/>
    <w:link w:val="Heading3"/>
    <w:rsid w:val="00EB38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0023912\My%20Documents\Dropbox\UCT%20HR%20Policies\Policy%20-%20Template\Policy_template_numbering_v3%20H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878E2-1582-A447-8D2F-314F092C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Settings\T0023912\My Documents\Dropbox\UCT HR Policies\Policy - Template\Policy_template_numbering_v3 HR.dot</Template>
  <TotalTime>3</TotalTime>
  <Pages>7</Pages>
  <Words>3052</Words>
  <Characters>17400</Characters>
  <Application>Microsoft Macintosh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Word97 template</vt:lpstr>
    </vt:vector>
  </TitlesOfParts>
  <Company>University of Cape Town</Company>
  <LinksUpToDate>false</LinksUpToDate>
  <CharactersWithSpaces>20412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Word97 template</dc:title>
  <dc:creator>Elaine</dc:creator>
  <cp:lastModifiedBy>Hugh Amoore</cp:lastModifiedBy>
  <cp:revision>2</cp:revision>
  <cp:lastPrinted>2013-08-14T09:49:00Z</cp:lastPrinted>
  <dcterms:created xsi:type="dcterms:W3CDTF">2013-09-29T17:09:00Z</dcterms:created>
  <dcterms:modified xsi:type="dcterms:W3CDTF">2013-09-29T17:09:00Z</dcterms:modified>
</cp:coreProperties>
</file>